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3" w:rsidRPr="00106A0A" w:rsidRDefault="007223CA" w:rsidP="00106A0A">
      <w:pPr>
        <w:rPr>
          <w:rStyle w:val="Istaknuto"/>
        </w:rPr>
      </w:pPr>
      <w:proofErr w:type="spellStart"/>
      <w:r w:rsidRPr="007223CA">
        <w:rPr>
          <w:rStyle w:val="Istaknuto"/>
          <w:i w:val="0"/>
        </w:rPr>
        <w:t>Proračunski</w:t>
      </w:r>
      <w:proofErr w:type="spellEnd"/>
      <w:r w:rsidRPr="007223CA">
        <w:rPr>
          <w:rStyle w:val="Istaknuto"/>
          <w:i w:val="0"/>
        </w:rPr>
        <w:t xml:space="preserve"> korisnik</w:t>
      </w:r>
      <w:r w:rsidR="00ED554C" w:rsidRPr="00106A0A">
        <w:rPr>
          <w:rStyle w:val="Istaknuto"/>
        </w:rPr>
        <w:t>:</w:t>
      </w:r>
      <w:r w:rsidR="00106A0A" w:rsidRPr="00106A0A">
        <w:rPr>
          <w:rStyle w:val="Istaknuto"/>
        </w:rPr>
        <w:t xml:space="preserve"> </w:t>
      </w:r>
      <w:r w:rsidR="00A438E3" w:rsidRPr="007223CA">
        <w:rPr>
          <w:rStyle w:val="Istaknuto"/>
          <w:b/>
          <w:sz w:val="28"/>
          <w:szCs w:val="28"/>
        </w:rPr>
        <w:t>OBRTNIČKA ŠKOLA</w:t>
      </w:r>
      <w:r w:rsidR="00106A0A">
        <w:rPr>
          <w:rStyle w:val="Istaknuto"/>
        </w:rPr>
        <w:t xml:space="preserve">, </w:t>
      </w:r>
      <w:proofErr w:type="spellStart"/>
      <w:r w:rsidR="00A438E3" w:rsidRPr="00106A0A">
        <w:rPr>
          <w:rStyle w:val="Istaknuto"/>
        </w:rPr>
        <w:t>Bože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Milanovića</w:t>
      </w:r>
      <w:proofErr w:type="spellEnd"/>
      <w:r w:rsidR="00A438E3" w:rsidRPr="00106A0A">
        <w:rPr>
          <w:rStyle w:val="Istaknuto"/>
        </w:rPr>
        <w:t xml:space="preserve"> 3</w:t>
      </w:r>
      <w:r w:rsidR="00106A0A">
        <w:rPr>
          <w:rStyle w:val="Istaknuto"/>
        </w:rPr>
        <w:t xml:space="preserve">, </w:t>
      </w:r>
      <w:r w:rsidR="00A438E3" w:rsidRPr="00106A0A">
        <w:rPr>
          <w:rStyle w:val="Istaknuto"/>
        </w:rPr>
        <w:t>51410 Opatija</w:t>
      </w:r>
      <w:r>
        <w:rPr>
          <w:rStyle w:val="Istaknuto"/>
        </w:rPr>
        <w:tab/>
      </w:r>
      <w:r w:rsidR="00FD2EE8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Nadležno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ministarstvo</w:t>
      </w:r>
      <w:proofErr w:type="spellEnd"/>
      <w:r w:rsidR="00FD2EE8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Ministarstvo</w:t>
      </w:r>
      <w:proofErr w:type="spellEnd"/>
      <w:r w:rsidR="00EE2CB8">
        <w:rPr>
          <w:rStyle w:val="Istaknuto"/>
        </w:rPr>
        <w:t xml:space="preserve"> </w:t>
      </w:r>
      <w:proofErr w:type="spellStart"/>
      <w:r w:rsidR="00EE2CB8">
        <w:rPr>
          <w:rStyle w:val="Istaknuto"/>
        </w:rPr>
        <w:t>znanosti</w:t>
      </w:r>
      <w:proofErr w:type="spellEnd"/>
      <w:r w:rsidR="00EE2CB8">
        <w:rPr>
          <w:rStyle w:val="Istaknuto"/>
        </w:rPr>
        <w:t xml:space="preserve"> i </w:t>
      </w:r>
      <w:proofErr w:type="spellStart"/>
      <w:r w:rsidR="00EE2CB8">
        <w:rPr>
          <w:rStyle w:val="Istaknuto"/>
        </w:rPr>
        <w:t>obrazovanja</w:t>
      </w:r>
      <w:proofErr w:type="spellEnd"/>
      <w:r w:rsidR="00FD2EE8" w:rsidRPr="00106A0A">
        <w:rPr>
          <w:rStyle w:val="Istaknuto"/>
        </w:rPr>
        <w:t xml:space="preserve">                 </w:t>
      </w:r>
      <w:r w:rsidR="00FD2EE8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FD2EE8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Glava</w:t>
      </w:r>
      <w:proofErr w:type="spellEnd"/>
      <w:r w:rsidR="00FD2EE8" w:rsidRPr="007223CA">
        <w:rPr>
          <w:rStyle w:val="Istaknuto"/>
          <w:i w:val="0"/>
        </w:rPr>
        <w:t>:</w:t>
      </w:r>
      <w:r w:rsidR="00FD2EE8" w:rsidRPr="00106A0A">
        <w:rPr>
          <w:rStyle w:val="Istaknuto"/>
        </w:rPr>
        <w:t xml:space="preserve">  </w:t>
      </w:r>
      <w:proofErr w:type="spellStart"/>
      <w:r w:rsidR="00FD2EE8" w:rsidRPr="00106A0A">
        <w:rPr>
          <w:rStyle w:val="Istaknuto"/>
        </w:rPr>
        <w:t>Srednjoškolsko</w:t>
      </w:r>
      <w:proofErr w:type="spellEnd"/>
      <w:r w:rsidR="00FD2EE8" w:rsidRPr="00106A0A">
        <w:rPr>
          <w:rStyle w:val="Istaknuto"/>
        </w:rPr>
        <w:t xml:space="preserve"> obrazovanje</w:t>
      </w:r>
    </w:p>
    <w:p w:rsidR="00A438E3" w:rsidRPr="00106A0A" w:rsidRDefault="007223CA" w:rsidP="00EE2CB8">
      <w:pPr>
        <w:spacing w:line="276" w:lineRule="auto"/>
        <w:rPr>
          <w:rStyle w:val="Istaknuto"/>
        </w:rPr>
      </w:pPr>
      <w:proofErr w:type="spellStart"/>
      <w:r w:rsidRPr="007223CA">
        <w:rPr>
          <w:rStyle w:val="Istaknuto"/>
          <w:i w:val="0"/>
        </w:rPr>
        <w:t>Jedinica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lokalne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samouprave</w:t>
      </w:r>
      <w:proofErr w:type="spellEnd"/>
      <w:r w:rsidR="00106A0A" w:rsidRPr="007223CA">
        <w:rPr>
          <w:rStyle w:val="Istaknuto"/>
          <w:i w:val="0"/>
        </w:rPr>
        <w:t>:</w:t>
      </w:r>
      <w:r w:rsid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Primorsko-goranska</w:t>
      </w:r>
      <w:proofErr w:type="spellEnd"/>
      <w:r w:rsidR="00A438E3" w:rsidRPr="00106A0A">
        <w:rPr>
          <w:rStyle w:val="Istaknuto"/>
        </w:rPr>
        <w:t xml:space="preserve"> </w:t>
      </w:r>
      <w:proofErr w:type="spellStart"/>
      <w:r w:rsidR="00A438E3" w:rsidRPr="00106A0A">
        <w:rPr>
          <w:rStyle w:val="Istaknuto"/>
        </w:rPr>
        <w:t>županija</w:t>
      </w:r>
      <w:proofErr w:type="spellEnd"/>
      <w:r w:rsidR="00A438E3" w:rsidRPr="00106A0A">
        <w:rPr>
          <w:rStyle w:val="Istaknuto"/>
        </w:rPr>
        <w:tab/>
      </w:r>
      <w:r w:rsidR="00A438E3" w:rsidRPr="00106A0A">
        <w:rPr>
          <w:rStyle w:val="Istaknuto"/>
        </w:rPr>
        <w:tab/>
      </w:r>
    </w:p>
    <w:p w:rsidR="00A438E3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RKP:</w:t>
      </w:r>
      <w:r w:rsidRPr="00106A0A">
        <w:rPr>
          <w:rStyle w:val="Istaknuto"/>
        </w:rPr>
        <w:t xml:space="preserve"> 17423</w:t>
      </w:r>
    </w:p>
    <w:p w:rsidR="00ED554C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MB:</w:t>
      </w:r>
      <w:r w:rsidRPr="00106A0A">
        <w:rPr>
          <w:rStyle w:val="Istaknuto"/>
        </w:rPr>
        <w:t xml:space="preserve"> 03839761</w:t>
      </w:r>
    </w:p>
    <w:p w:rsidR="00ED554C" w:rsidRPr="00106A0A" w:rsidRDefault="00106A0A" w:rsidP="00EE2CB8">
      <w:pPr>
        <w:spacing w:line="276" w:lineRule="auto"/>
        <w:jc w:val="both"/>
        <w:rPr>
          <w:rStyle w:val="Istaknuto"/>
        </w:rPr>
      </w:pPr>
      <w:r w:rsidRPr="007223CA">
        <w:rPr>
          <w:rStyle w:val="Istaknuto"/>
          <w:i w:val="0"/>
        </w:rPr>
        <w:t>OIB:</w:t>
      </w:r>
      <w:r w:rsidRPr="00106A0A">
        <w:rPr>
          <w:rStyle w:val="Istaknuto"/>
        </w:rPr>
        <w:t xml:space="preserve"> 77745900540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Razina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31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Razdjel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000</w:t>
      </w:r>
    </w:p>
    <w:p w:rsidR="00ED554C" w:rsidRPr="00106A0A" w:rsidRDefault="007223CA" w:rsidP="00EE2CB8">
      <w:pPr>
        <w:spacing w:line="276" w:lineRule="auto"/>
        <w:jc w:val="both"/>
        <w:rPr>
          <w:rStyle w:val="Istaknuto"/>
        </w:rPr>
      </w:pPr>
      <w:proofErr w:type="spellStart"/>
      <w:r w:rsidRPr="007223CA">
        <w:rPr>
          <w:rStyle w:val="Istaknuto"/>
          <w:i w:val="0"/>
        </w:rPr>
        <w:t>Šifra</w:t>
      </w:r>
      <w:proofErr w:type="spellEnd"/>
      <w:r w:rsidRPr="007223CA">
        <w:rPr>
          <w:rStyle w:val="Istaknuto"/>
          <w:i w:val="0"/>
        </w:rPr>
        <w:t xml:space="preserve"> </w:t>
      </w:r>
      <w:proofErr w:type="spellStart"/>
      <w:r w:rsidRPr="007223CA">
        <w:rPr>
          <w:rStyle w:val="Istaknuto"/>
          <w:i w:val="0"/>
        </w:rPr>
        <w:t>djelatnosti</w:t>
      </w:r>
      <w:proofErr w:type="spellEnd"/>
      <w:r w:rsidR="00106A0A" w:rsidRPr="007223CA">
        <w:rPr>
          <w:rStyle w:val="Istaknuto"/>
          <w:i w:val="0"/>
        </w:rPr>
        <w:t>:</w:t>
      </w:r>
      <w:r w:rsidR="00106A0A" w:rsidRPr="00106A0A">
        <w:rPr>
          <w:rStyle w:val="Istaknuto"/>
        </w:rPr>
        <w:t xml:space="preserve"> 8532</w:t>
      </w:r>
    </w:p>
    <w:p w:rsidR="00106A0A" w:rsidRPr="00106A0A" w:rsidRDefault="00106A0A" w:rsidP="00EE2CB8">
      <w:pPr>
        <w:spacing w:line="276" w:lineRule="auto"/>
        <w:rPr>
          <w:rStyle w:val="Istaknuto"/>
        </w:rPr>
      </w:pPr>
      <w:r w:rsidRPr="007223CA">
        <w:rPr>
          <w:rStyle w:val="Istaknuto"/>
          <w:i w:val="0"/>
        </w:rPr>
        <w:t>IBAN:</w:t>
      </w:r>
      <w:r w:rsidRPr="00106A0A">
        <w:rPr>
          <w:rStyle w:val="Istaknuto"/>
        </w:rPr>
        <w:t xml:space="preserve"> HR0824020061100111028</w:t>
      </w:r>
    </w:p>
    <w:p w:rsidR="00FD2EE8" w:rsidRPr="00106A0A" w:rsidRDefault="00FD2EE8">
      <w:pPr>
        <w:jc w:val="both"/>
        <w:rPr>
          <w:rStyle w:val="Istaknuto"/>
        </w:rPr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7223CA" w:rsidRDefault="007223CA">
      <w:pPr>
        <w:jc w:val="both"/>
      </w:pPr>
    </w:p>
    <w:p w:rsidR="007223CA" w:rsidRDefault="007223CA">
      <w:pPr>
        <w:jc w:val="both"/>
      </w:pPr>
    </w:p>
    <w:p w:rsidR="00ED554C" w:rsidRDefault="00ED554C">
      <w:pPr>
        <w:jc w:val="both"/>
      </w:pPr>
    </w:p>
    <w:p w:rsidR="00ED554C" w:rsidRPr="00EE2CB8" w:rsidRDefault="00ED554C" w:rsidP="00BE67F2">
      <w:pPr>
        <w:jc w:val="center"/>
        <w:rPr>
          <w:b/>
          <w:i/>
          <w:sz w:val="28"/>
          <w:szCs w:val="28"/>
        </w:rPr>
      </w:pPr>
      <w:r w:rsidRPr="00EE2CB8">
        <w:rPr>
          <w:b/>
          <w:i/>
          <w:sz w:val="28"/>
          <w:szCs w:val="28"/>
        </w:rPr>
        <w:t>BILJEŠKE</w:t>
      </w:r>
    </w:p>
    <w:p w:rsidR="00ED554C" w:rsidRPr="00EE2CB8" w:rsidRDefault="00ED554C">
      <w:pPr>
        <w:jc w:val="center"/>
        <w:rPr>
          <w:b/>
          <w:i/>
          <w:sz w:val="28"/>
          <w:szCs w:val="28"/>
        </w:rPr>
      </w:pPr>
    </w:p>
    <w:p w:rsidR="00ED554C" w:rsidRPr="00EE2CB8" w:rsidRDefault="00ED554C">
      <w:pPr>
        <w:jc w:val="center"/>
        <w:rPr>
          <w:b/>
          <w:i/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uz financijski izvještaj za razdoblje</w:t>
      </w:r>
    </w:p>
    <w:p w:rsidR="00ED554C" w:rsidRPr="00EE2CB8" w:rsidRDefault="00ED554C">
      <w:pPr>
        <w:jc w:val="center"/>
        <w:rPr>
          <w:sz w:val="28"/>
          <w:szCs w:val="28"/>
          <w:lang w:val="pl-PL"/>
        </w:rPr>
      </w:pPr>
      <w:r w:rsidRPr="00EE2CB8">
        <w:rPr>
          <w:b/>
          <w:i/>
          <w:sz w:val="28"/>
          <w:szCs w:val="28"/>
          <w:lang w:val="pl-PL"/>
        </w:rPr>
        <w:t>sije</w:t>
      </w:r>
      <w:r w:rsidR="00246483" w:rsidRPr="00EE2CB8">
        <w:rPr>
          <w:b/>
          <w:i/>
          <w:sz w:val="28"/>
          <w:szCs w:val="28"/>
          <w:lang w:val="pl-PL"/>
        </w:rPr>
        <w:t>č</w:t>
      </w:r>
      <w:r w:rsidRPr="00EE2CB8">
        <w:rPr>
          <w:b/>
          <w:i/>
          <w:sz w:val="28"/>
          <w:szCs w:val="28"/>
          <w:lang w:val="pl-PL"/>
        </w:rPr>
        <w:t>anj –</w:t>
      </w:r>
      <w:r w:rsidR="00D5465C" w:rsidRPr="00EE2CB8">
        <w:rPr>
          <w:b/>
          <w:i/>
          <w:sz w:val="28"/>
          <w:szCs w:val="28"/>
          <w:lang w:val="pl-PL"/>
        </w:rPr>
        <w:t xml:space="preserve"> </w:t>
      </w:r>
      <w:r w:rsidR="00C04D98">
        <w:rPr>
          <w:b/>
          <w:i/>
          <w:sz w:val="28"/>
          <w:szCs w:val="28"/>
          <w:lang w:val="pl-PL"/>
        </w:rPr>
        <w:t>prosinac</w:t>
      </w:r>
      <w:r w:rsidR="00106A0A" w:rsidRPr="00EE2CB8">
        <w:rPr>
          <w:b/>
          <w:i/>
          <w:sz w:val="28"/>
          <w:szCs w:val="28"/>
          <w:lang w:val="pl-PL"/>
        </w:rPr>
        <w:t xml:space="preserve"> 2020</w:t>
      </w:r>
      <w:r w:rsidR="008F37D2" w:rsidRPr="00EE2CB8">
        <w:rPr>
          <w:b/>
          <w:i/>
          <w:sz w:val="28"/>
          <w:szCs w:val="28"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C04D98">
        <w:rPr>
          <w:lang w:val="pl-PL"/>
        </w:rPr>
        <w:t>28</w:t>
      </w:r>
      <w:r w:rsidR="00A61AF2">
        <w:rPr>
          <w:lang w:val="pl-PL"/>
        </w:rPr>
        <w:t xml:space="preserve">. </w:t>
      </w:r>
      <w:r w:rsidR="00C04D98">
        <w:rPr>
          <w:lang w:val="pl-PL"/>
        </w:rPr>
        <w:t>siječnja</w:t>
      </w:r>
      <w:r w:rsidR="00106A0A">
        <w:rPr>
          <w:lang w:val="pl-PL"/>
        </w:rPr>
        <w:t xml:space="preserve"> </w:t>
      </w:r>
      <w:r w:rsidR="008F37D2">
        <w:rPr>
          <w:lang w:val="pl-PL"/>
        </w:rPr>
        <w:t>20</w:t>
      </w:r>
      <w:r w:rsidR="00C04D98">
        <w:rPr>
          <w:lang w:val="pl-PL"/>
        </w:rPr>
        <w:t>21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CD3770" w:rsidRPr="000E5DC8" w:rsidRDefault="00CD3770" w:rsidP="00CD3770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odredbama </w:t>
      </w:r>
      <w:bookmarkStart w:id="0" w:name="OLE_LINK1"/>
      <w:r>
        <w:rPr>
          <w:sz w:val="22"/>
          <w:szCs w:val="22"/>
          <w:lang w:val="pl-PL"/>
        </w:rPr>
        <w:t xml:space="preserve">Zakona o proračunu (NN 87/08, 136/12, 15/15), </w:t>
      </w:r>
      <w:r w:rsidRPr="000E5DC8">
        <w:rPr>
          <w:sz w:val="22"/>
          <w:szCs w:val="22"/>
          <w:lang w:val="pl-PL"/>
        </w:rPr>
        <w:t xml:space="preserve">Pravilnika o proračunskom računovodstvu i računskom planu </w:t>
      </w:r>
      <w:bookmarkEnd w:id="0"/>
      <w:r w:rsidRPr="000E5DC8">
        <w:rPr>
          <w:sz w:val="22"/>
          <w:szCs w:val="22"/>
          <w:lang w:val="pl-PL"/>
        </w:rPr>
        <w:t xml:space="preserve">(NN </w:t>
      </w:r>
      <w:r>
        <w:rPr>
          <w:sz w:val="22"/>
          <w:szCs w:val="22"/>
          <w:lang w:val="pl-PL"/>
        </w:rPr>
        <w:t>124/14, 115/15, 87/16, 3/18</w:t>
      </w:r>
      <w:r w:rsidR="00A67B93">
        <w:rPr>
          <w:sz w:val="22"/>
          <w:szCs w:val="22"/>
          <w:lang w:val="pl-PL"/>
        </w:rPr>
        <w:t>, 126/19</w:t>
      </w:r>
      <w:r w:rsidRPr="000E5DC8">
        <w:rPr>
          <w:sz w:val="22"/>
          <w:szCs w:val="22"/>
          <w:lang w:val="pl-PL"/>
        </w:rPr>
        <w:t>),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 xml:space="preserve"> Pravilnika o financijskom izvještavanju u proračunskom računovodstvu (</w:t>
      </w:r>
      <w:r w:rsidRPr="00C22A1F">
        <w:rPr>
          <w:sz w:val="22"/>
          <w:szCs w:val="22"/>
          <w:lang w:val="pl-PL"/>
        </w:rPr>
        <w:t xml:space="preserve">NN </w:t>
      </w:r>
      <w:r>
        <w:rPr>
          <w:sz w:val="22"/>
          <w:szCs w:val="22"/>
          <w:lang w:val="pl-PL"/>
        </w:rPr>
        <w:t>03/15, 93/15, 135/15, 28/17</w:t>
      </w:r>
      <w:r w:rsidR="00C6634A">
        <w:rPr>
          <w:sz w:val="22"/>
          <w:szCs w:val="22"/>
          <w:lang w:val="pl-PL"/>
        </w:rPr>
        <w:t>, 112/18, 126/19</w:t>
      </w:r>
      <w:r w:rsidRPr="000E5DC8">
        <w:rPr>
          <w:sz w:val="22"/>
          <w:szCs w:val="22"/>
          <w:lang w:val="pl-PL"/>
        </w:rPr>
        <w:t>)</w:t>
      </w:r>
      <w:r w:rsidR="007869E1">
        <w:rPr>
          <w:sz w:val="22"/>
          <w:szCs w:val="22"/>
          <w:lang w:val="pl-PL"/>
        </w:rPr>
        <w:t>, O</w:t>
      </w:r>
      <w:r>
        <w:rPr>
          <w:sz w:val="22"/>
          <w:szCs w:val="22"/>
          <w:lang w:val="pl-PL"/>
        </w:rPr>
        <w:t>kružnice i upute Ministarstva financija</w:t>
      </w:r>
      <w:r w:rsidRPr="000E5DC8">
        <w:rPr>
          <w:sz w:val="22"/>
          <w:szCs w:val="22"/>
          <w:lang w:val="pl-PL"/>
        </w:rPr>
        <w:t xml:space="preserve"> te Odluke o izvršavanju proračuna Primorsko-goranske županije</w:t>
      </w:r>
      <w:r w:rsidR="00A67B93">
        <w:rPr>
          <w:sz w:val="22"/>
          <w:szCs w:val="22"/>
          <w:lang w:val="pl-PL"/>
        </w:rPr>
        <w:t>,</w:t>
      </w:r>
      <w:r w:rsidRPr="000E5DC8">
        <w:rPr>
          <w:sz w:val="22"/>
          <w:szCs w:val="22"/>
          <w:lang w:val="pl-PL"/>
        </w:rPr>
        <w:t xml:space="preserve"> kao sastavni dio financijskog izvještaja sastavljamo sljedeće bilješke vezane za pojedinačno iskazivanje pozicija i događaja u poslovanju Obrtničke škole u Opatiji u razdoblju od 01. siječnja do 3</w:t>
      </w:r>
      <w:r w:rsidR="00C04D98">
        <w:rPr>
          <w:sz w:val="22"/>
          <w:szCs w:val="22"/>
          <w:lang w:val="pl-PL"/>
        </w:rPr>
        <w:t>1</w:t>
      </w:r>
      <w:r w:rsidRPr="000E5DC8">
        <w:rPr>
          <w:sz w:val="22"/>
          <w:szCs w:val="22"/>
          <w:lang w:val="pl-PL"/>
        </w:rPr>
        <w:t>.</w:t>
      </w:r>
      <w:r w:rsidR="00027945">
        <w:rPr>
          <w:sz w:val="22"/>
          <w:szCs w:val="22"/>
          <w:lang w:val="pl-PL"/>
        </w:rPr>
        <w:t xml:space="preserve"> </w:t>
      </w:r>
      <w:r w:rsidR="00C04D98">
        <w:rPr>
          <w:sz w:val="22"/>
          <w:szCs w:val="22"/>
          <w:lang w:val="pl-PL"/>
        </w:rPr>
        <w:t>prosinca</w:t>
      </w:r>
      <w:r w:rsidR="00EE2CB8">
        <w:rPr>
          <w:sz w:val="22"/>
          <w:szCs w:val="22"/>
          <w:lang w:val="pl-PL"/>
        </w:rPr>
        <w:t xml:space="preserve"> </w:t>
      </w:r>
      <w:r w:rsidR="00027945">
        <w:rPr>
          <w:sz w:val="22"/>
          <w:szCs w:val="22"/>
          <w:lang w:val="pl-PL"/>
        </w:rPr>
        <w:t>20</w:t>
      </w:r>
      <w:r w:rsidR="00EE2CB8">
        <w:rPr>
          <w:sz w:val="22"/>
          <w:szCs w:val="22"/>
          <w:lang w:val="pl-PL"/>
        </w:rPr>
        <w:t>20</w:t>
      </w:r>
      <w:r>
        <w:rPr>
          <w:sz w:val="22"/>
          <w:szCs w:val="22"/>
          <w:lang w:val="pl-PL"/>
        </w:rPr>
        <w:t>.</w:t>
      </w:r>
      <w:r w:rsidRPr="000E5DC8">
        <w:rPr>
          <w:sz w:val="22"/>
          <w:szCs w:val="22"/>
          <w:lang w:val="pl-PL"/>
        </w:rPr>
        <w:t xml:space="preserve"> godine.</w:t>
      </w: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 w:rsidP="007869E1">
      <w:pPr>
        <w:ind w:firstLine="720"/>
        <w:jc w:val="center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C04D98">
        <w:rPr>
          <w:b/>
          <w:i/>
          <w:sz w:val="22"/>
          <w:szCs w:val="22"/>
          <w:lang w:val="pl-PL"/>
        </w:rPr>
        <w:t xml:space="preserve">PROSINAC 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EE2CB8">
        <w:rPr>
          <w:b/>
          <w:i/>
          <w:sz w:val="22"/>
          <w:szCs w:val="22"/>
          <w:lang w:val="pl-PL"/>
        </w:rPr>
        <w:t>20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Pr="003E7A31" w:rsidRDefault="00ED554C">
      <w:pPr>
        <w:jc w:val="both"/>
        <w:rPr>
          <w:sz w:val="22"/>
          <w:szCs w:val="22"/>
          <w:lang w:val="pl-PL"/>
        </w:rPr>
      </w:pPr>
      <w:r w:rsidRPr="003E7A31">
        <w:rPr>
          <w:sz w:val="22"/>
          <w:szCs w:val="22"/>
          <w:lang w:val="pl-PL"/>
        </w:rPr>
        <w:tab/>
        <w:t>Obrtni</w:t>
      </w:r>
      <w:r w:rsidR="00246483" w:rsidRPr="003E7A31">
        <w:rPr>
          <w:sz w:val="22"/>
          <w:szCs w:val="22"/>
          <w:lang w:val="pl-PL"/>
        </w:rPr>
        <w:t>čk</w:t>
      </w:r>
      <w:r w:rsidRPr="003E7A31">
        <w:rPr>
          <w:sz w:val="22"/>
          <w:szCs w:val="22"/>
          <w:lang w:val="pl-PL"/>
        </w:rPr>
        <w:t>a škola u Opatiji prora</w:t>
      </w:r>
      <w:r w:rsidR="00246483" w:rsidRPr="003E7A31">
        <w:rPr>
          <w:sz w:val="22"/>
          <w:szCs w:val="22"/>
          <w:lang w:val="pl-PL"/>
        </w:rPr>
        <w:t>č</w:t>
      </w:r>
      <w:r w:rsidR="00E606A0" w:rsidRPr="003E7A31">
        <w:rPr>
          <w:sz w:val="22"/>
          <w:szCs w:val="22"/>
          <w:lang w:val="pl-PL"/>
        </w:rPr>
        <w:t>u</w:t>
      </w:r>
      <w:r w:rsidRPr="003E7A31">
        <w:rPr>
          <w:sz w:val="22"/>
          <w:szCs w:val="22"/>
          <w:lang w:val="pl-PL"/>
        </w:rPr>
        <w:t xml:space="preserve">nski je korisnik </w:t>
      </w:r>
      <w:r w:rsidR="00246483" w:rsidRPr="003E7A31">
        <w:rPr>
          <w:sz w:val="22"/>
          <w:szCs w:val="22"/>
          <w:lang w:val="pl-PL"/>
        </w:rPr>
        <w:t>č</w:t>
      </w:r>
      <w:r w:rsidRPr="003E7A31">
        <w:rPr>
          <w:sz w:val="22"/>
          <w:szCs w:val="22"/>
          <w:lang w:val="pl-PL"/>
        </w:rPr>
        <w:t>iji su prihodi i rashodi u pravilu odre</w:t>
      </w:r>
      <w:r w:rsidR="00050ACD" w:rsidRPr="003E7A31">
        <w:rPr>
          <w:sz w:val="22"/>
          <w:szCs w:val="22"/>
          <w:lang w:val="pl-PL"/>
        </w:rPr>
        <w:t>đ</w:t>
      </w:r>
      <w:r w:rsidRPr="003E7A31">
        <w:rPr>
          <w:sz w:val="22"/>
          <w:szCs w:val="22"/>
          <w:lang w:val="pl-PL"/>
        </w:rPr>
        <w:t>eni visinom i strukturom sredstava dozna</w:t>
      </w:r>
      <w:r w:rsidR="00246483" w:rsidRPr="003E7A31">
        <w:rPr>
          <w:sz w:val="22"/>
          <w:szCs w:val="22"/>
          <w:lang w:val="pl-PL"/>
        </w:rPr>
        <w:t>č</w:t>
      </w:r>
      <w:r w:rsidRPr="003E7A31">
        <w:rPr>
          <w:sz w:val="22"/>
          <w:szCs w:val="22"/>
          <w:lang w:val="pl-PL"/>
        </w:rPr>
        <w:t xml:space="preserve">enih </w:t>
      </w:r>
      <w:r w:rsidR="001437AD" w:rsidRPr="003E7A31">
        <w:rPr>
          <w:sz w:val="22"/>
          <w:szCs w:val="22"/>
          <w:lang w:val="pl-PL"/>
        </w:rPr>
        <w:t>od strane Ministarstva znanosti i obrazovanja</w:t>
      </w:r>
      <w:r w:rsidRPr="003E7A31">
        <w:rPr>
          <w:sz w:val="22"/>
          <w:szCs w:val="22"/>
          <w:lang w:val="pl-PL"/>
        </w:rPr>
        <w:t>, Primorsko-goranske županije i Grada Opatije</w:t>
      </w:r>
      <w:r w:rsidR="004743CF" w:rsidRPr="003E7A31">
        <w:rPr>
          <w:sz w:val="22"/>
          <w:szCs w:val="22"/>
          <w:lang w:val="pl-PL"/>
        </w:rPr>
        <w:t xml:space="preserve">, </w:t>
      </w:r>
      <w:r w:rsidRPr="003E7A31">
        <w:rPr>
          <w:sz w:val="22"/>
          <w:szCs w:val="22"/>
          <w:lang w:val="pl-PL"/>
        </w:rPr>
        <w:t>visinom sredstava ostvarenih obavljanjem vlastite djelat</w:t>
      </w:r>
      <w:r w:rsidR="004743CF" w:rsidRPr="003E7A31">
        <w:rPr>
          <w:sz w:val="22"/>
          <w:szCs w:val="22"/>
          <w:lang w:val="pl-PL"/>
        </w:rPr>
        <w:t>nosti</w:t>
      </w:r>
      <w:r w:rsidR="00913343" w:rsidRPr="003E7A31">
        <w:rPr>
          <w:sz w:val="22"/>
          <w:szCs w:val="22"/>
          <w:lang w:val="pl-PL"/>
        </w:rPr>
        <w:t xml:space="preserve"> (najam prostora, kamate) </w:t>
      </w:r>
      <w:r w:rsidR="004743CF" w:rsidRPr="003E7A31">
        <w:rPr>
          <w:sz w:val="22"/>
          <w:szCs w:val="22"/>
          <w:lang w:val="pl-PL"/>
        </w:rPr>
        <w:t>te</w:t>
      </w:r>
      <w:r w:rsidR="00D5465C" w:rsidRPr="003E7A31">
        <w:rPr>
          <w:sz w:val="22"/>
          <w:szCs w:val="22"/>
          <w:lang w:val="pl-PL"/>
        </w:rPr>
        <w:t xml:space="preserve"> </w:t>
      </w:r>
      <w:r w:rsidR="004743CF" w:rsidRPr="003E7A31">
        <w:rPr>
          <w:sz w:val="22"/>
          <w:szCs w:val="22"/>
          <w:lang w:val="pl-PL"/>
        </w:rPr>
        <w:t>prihodima ostvarenim</w:t>
      </w:r>
      <w:r w:rsidR="00030F9C" w:rsidRPr="003E7A31">
        <w:rPr>
          <w:sz w:val="22"/>
          <w:szCs w:val="22"/>
          <w:lang w:val="pl-PL"/>
        </w:rPr>
        <w:t>a</w:t>
      </w:r>
      <w:r w:rsidR="004743CF" w:rsidRPr="003E7A31">
        <w:rPr>
          <w:sz w:val="22"/>
          <w:szCs w:val="22"/>
          <w:lang w:val="pl-PL"/>
        </w:rPr>
        <w:t xml:space="preserve"> sufina</w:t>
      </w:r>
      <w:r w:rsidR="00D000B6" w:rsidRPr="003E7A31">
        <w:rPr>
          <w:sz w:val="22"/>
          <w:szCs w:val="22"/>
          <w:lang w:val="pl-PL"/>
        </w:rPr>
        <w:t>nciranjem od strane učenika, putničke</w:t>
      </w:r>
      <w:r w:rsidR="004743CF" w:rsidRPr="003E7A31">
        <w:rPr>
          <w:sz w:val="22"/>
          <w:szCs w:val="22"/>
          <w:lang w:val="pl-PL"/>
        </w:rPr>
        <w:t xml:space="preserve"> agencije angažirane za realizaciju </w:t>
      </w:r>
      <w:r w:rsidR="00EE2CB8" w:rsidRPr="003E7A31">
        <w:rPr>
          <w:sz w:val="22"/>
          <w:szCs w:val="22"/>
          <w:lang w:val="pl-PL"/>
        </w:rPr>
        <w:t xml:space="preserve">izleta učenika </w:t>
      </w:r>
      <w:r w:rsidR="004743CF" w:rsidRPr="003E7A31">
        <w:rPr>
          <w:sz w:val="22"/>
          <w:szCs w:val="22"/>
          <w:lang w:val="pl-PL"/>
        </w:rPr>
        <w:t>i donacija</w:t>
      </w:r>
      <w:r w:rsidR="00913343" w:rsidRPr="003E7A31">
        <w:rPr>
          <w:sz w:val="22"/>
          <w:szCs w:val="22"/>
          <w:lang w:val="pl-PL"/>
        </w:rPr>
        <w:t>ma</w:t>
      </w:r>
      <w:r w:rsidR="004743CF" w:rsidRPr="003E7A31">
        <w:rPr>
          <w:sz w:val="22"/>
          <w:szCs w:val="22"/>
          <w:lang w:val="pl-PL"/>
        </w:rPr>
        <w:t>.</w:t>
      </w:r>
    </w:p>
    <w:p w:rsidR="00C04D98" w:rsidRDefault="003E7A31" w:rsidP="003E7A31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</w:t>
      </w:r>
      <w:r w:rsidR="00C04D98" w:rsidRPr="003E7A31">
        <w:rPr>
          <w:sz w:val="22"/>
          <w:szCs w:val="22"/>
          <w:lang w:val="pl-PL"/>
        </w:rPr>
        <w:t>zvještajnu poslovnu godinu obiljež</w:t>
      </w:r>
      <w:r>
        <w:rPr>
          <w:sz w:val="22"/>
          <w:szCs w:val="22"/>
          <w:lang w:val="pl-PL"/>
        </w:rPr>
        <w:t>ilo je daljnje</w:t>
      </w:r>
      <w:r w:rsidR="00C04D98" w:rsidRPr="003E7A3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provođenje</w:t>
      </w:r>
      <w:r w:rsidR="00C04D98" w:rsidRPr="003E7A31">
        <w:rPr>
          <w:sz w:val="22"/>
          <w:szCs w:val="22"/>
          <w:lang w:val="pl-PL"/>
        </w:rPr>
        <w:t xml:space="preserve"> kurikularne reforme (</w:t>
      </w:r>
      <w:r>
        <w:rPr>
          <w:sz w:val="22"/>
          <w:szCs w:val="22"/>
          <w:lang w:val="pl-PL"/>
        </w:rPr>
        <w:t xml:space="preserve">iz </w:t>
      </w:r>
      <w:r w:rsidR="00C04D98" w:rsidRPr="003E7A31">
        <w:rPr>
          <w:sz w:val="22"/>
          <w:szCs w:val="22"/>
          <w:lang w:val="pl-PL"/>
        </w:rPr>
        <w:t>sredst</w:t>
      </w:r>
      <w:r>
        <w:rPr>
          <w:sz w:val="22"/>
          <w:szCs w:val="22"/>
          <w:lang w:val="pl-PL"/>
        </w:rPr>
        <w:t>ava doznačenih</w:t>
      </w:r>
      <w:r w:rsidR="00C04D98" w:rsidRPr="003E7A31">
        <w:rPr>
          <w:sz w:val="22"/>
          <w:szCs w:val="22"/>
          <w:lang w:val="pl-PL"/>
        </w:rPr>
        <w:t xml:space="preserve"> krajem 2019. </w:t>
      </w:r>
      <w:r w:rsidR="00A67B93">
        <w:rPr>
          <w:sz w:val="22"/>
          <w:szCs w:val="22"/>
          <w:lang w:val="pl-PL"/>
        </w:rPr>
        <w:t>g</w:t>
      </w:r>
      <w:r w:rsidR="00C04D98" w:rsidRPr="003E7A31">
        <w:rPr>
          <w:sz w:val="22"/>
          <w:szCs w:val="22"/>
          <w:lang w:val="pl-PL"/>
        </w:rPr>
        <w:t>odine</w:t>
      </w:r>
      <w:r>
        <w:rPr>
          <w:sz w:val="22"/>
          <w:szCs w:val="22"/>
          <w:lang w:val="pl-PL"/>
        </w:rPr>
        <w:t xml:space="preserve"> od MZO</w:t>
      </w:r>
      <w:r w:rsidR="00C04D98" w:rsidRPr="003E7A31">
        <w:rPr>
          <w:sz w:val="22"/>
          <w:szCs w:val="22"/>
          <w:lang w:val="pl-PL"/>
        </w:rPr>
        <w:t xml:space="preserve">) te </w:t>
      </w:r>
      <w:r>
        <w:rPr>
          <w:sz w:val="22"/>
          <w:szCs w:val="22"/>
          <w:lang w:val="pl-PL"/>
        </w:rPr>
        <w:t>aktivnost oko organizacije i realizacije nastave uslijed situacije s pandemijom COVID-19 virusa. Poslovanje Š</w:t>
      </w:r>
      <w:r w:rsidR="001C69F9">
        <w:rPr>
          <w:sz w:val="22"/>
          <w:szCs w:val="22"/>
          <w:lang w:val="pl-PL"/>
        </w:rPr>
        <w:t>k</w:t>
      </w:r>
      <w:r w:rsidRPr="003E7A31">
        <w:rPr>
          <w:sz w:val="22"/>
          <w:szCs w:val="22"/>
          <w:lang w:val="pl-PL"/>
        </w:rPr>
        <w:t xml:space="preserve">ole zastalo </w:t>
      </w:r>
      <w:r>
        <w:rPr>
          <w:sz w:val="22"/>
          <w:szCs w:val="22"/>
          <w:lang w:val="pl-PL"/>
        </w:rPr>
        <w:t xml:space="preserve">je krajem ožujka. Organiziran je rad na daljinu, što se odrazilo na smanjenje rashoda na ime </w:t>
      </w:r>
      <w:r w:rsidRPr="003E7A31">
        <w:rPr>
          <w:sz w:val="22"/>
          <w:szCs w:val="22"/>
          <w:lang w:val="pl-PL"/>
        </w:rPr>
        <w:t>struj</w:t>
      </w:r>
      <w:r>
        <w:rPr>
          <w:sz w:val="22"/>
          <w:szCs w:val="22"/>
          <w:lang w:val="pl-PL"/>
        </w:rPr>
        <w:t>e</w:t>
      </w:r>
      <w:r w:rsidRPr="003E7A31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vode</w:t>
      </w:r>
      <w:r w:rsidRPr="003E7A31">
        <w:rPr>
          <w:sz w:val="22"/>
          <w:szCs w:val="22"/>
          <w:lang w:val="pl-PL"/>
        </w:rPr>
        <w:t>, materijal</w:t>
      </w:r>
      <w:r>
        <w:rPr>
          <w:sz w:val="22"/>
          <w:szCs w:val="22"/>
          <w:lang w:val="pl-PL"/>
        </w:rPr>
        <w:t>a</w:t>
      </w:r>
      <w:r w:rsidRPr="003E7A31">
        <w:rPr>
          <w:sz w:val="22"/>
          <w:szCs w:val="22"/>
          <w:lang w:val="pl-PL"/>
        </w:rPr>
        <w:t xml:space="preserve"> za vježbe, </w:t>
      </w:r>
      <w:r>
        <w:rPr>
          <w:sz w:val="22"/>
          <w:szCs w:val="22"/>
          <w:lang w:val="pl-PL"/>
        </w:rPr>
        <w:t>najma dvorane za nastavu TZK</w:t>
      </w:r>
      <w:r w:rsidRPr="003E7A31">
        <w:rPr>
          <w:sz w:val="22"/>
          <w:szCs w:val="22"/>
          <w:lang w:val="pl-PL"/>
        </w:rPr>
        <w:t xml:space="preserve">. Početak nove školske godine obilježen </w:t>
      </w:r>
      <w:r>
        <w:rPr>
          <w:sz w:val="22"/>
          <w:szCs w:val="22"/>
          <w:lang w:val="pl-PL"/>
        </w:rPr>
        <w:t xml:space="preserve">je </w:t>
      </w:r>
      <w:r w:rsidRPr="003E7A31">
        <w:rPr>
          <w:sz w:val="22"/>
          <w:szCs w:val="22"/>
          <w:lang w:val="pl-PL"/>
        </w:rPr>
        <w:t>nabavkama maskica, vizira, velikih količina dezinficijensa i higijenskog materijala, a krajem godine ponovo ustrojena nastava na daljinu</w:t>
      </w:r>
      <w:r>
        <w:rPr>
          <w:sz w:val="22"/>
          <w:szCs w:val="22"/>
          <w:lang w:val="pl-PL"/>
        </w:rPr>
        <w:t>.</w:t>
      </w:r>
    </w:p>
    <w:p w:rsidR="009014D7" w:rsidRDefault="003E7A31" w:rsidP="009014D7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</w:t>
      </w:r>
      <w:r w:rsidR="000E01B5">
        <w:rPr>
          <w:sz w:val="22"/>
          <w:szCs w:val="22"/>
          <w:lang w:val="pl-PL"/>
        </w:rPr>
        <w:t xml:space="preserve">avedena situacija upućuje </w:t>
      </w:r>
      <w:r w:rsidR="009014D7">
        <w:rPr>
          <w:sz w:val="22"/>
          <w:szCs w:val="22"/>
          <w:lang w:val="pl-PL"/>
        </w:rPr>
        <w:t xml:space="preserve">na </w:t>
      </w:r>
      <w:r w:rsidR="000E01B5">
        <w:rPr>
          <w:sz w:val="22"/>
          <w:szCs w:val="22"/>
          <w:lang w:val="pl-PL"/>
        </w:rPr>
        <w:t>(ne)</w:t>
      </w:r>
      <w:r w:rsidR="009014D7">
        <w:rPr>
          <w:sz w:val="22"/>
          <w:szCs w:val="22"/>
          <w:lang w:val="pl-PL"/>
        </w:rPr>
        <w:t>realizaciju pojedinih vrsta rashoda</w:t>
      </w:r>
      <w:r w:rsidR="000E01B5">
        <w:rPr>
          <w:sz w:val="22"/>
          <w:szCs w:val="22"/>
          <w:lang w:val="pl-PL"/>
        </w:rPr>
        <w:t>, odnosno prihoda u uobičajenim vrijednostima prethodnih, odnosno prethodne financijske godine.</w:t>
      </w:r>
      <w:r w:rsidR="009014D7">
        <w:rPr>
          <w:sz w:val="22"/>
          <w:szCs w:val="22"/>
          <w:lang w:val="pl-PL"/>
        </w:rPr>
        <w:t xml:space="preserve"> </w:t>
      </w:r>
    </w:p>
    <w:p w:rsidR="009014D7" w:rsidRPr="000E5DC8" w:rsidRDefault="009014D7">
      <w:pPr>
        <w:jc w:val="both"/>
        <w:rPr>
          <w:sz w:val="22"/>
          <w:szCs w:val="22"/>
          <w:lang w:val="pl-PL"/>
        </w:rPr>
      </w:pPr>
    </w:p>
    <w:p w:rsidR="00CC616D" w:rsidRDefault="00CC616D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E4274E">
        <w:rPr>
          <w:sz w:val="22"/>
          <w:szCs w:val="22"/>
          <w:lang w:val="pl-PL"/>
        </w:rPr>
        <w:t>4.343.995</w:t>
      </w:r>
      <w:r w:rsidR="008A14C4">
        <w:rPr>
          <w:sz w:val="22"/>
          <w:szCs w:val="22"/>
          <w:lang w:val="pl-PL"/>
        </w:rPr>
        <w:tab/>
      </w:r>
      <w:r w:rsidR="00757F35">
        <w:rPr>
          <w:sz w:val="22"/>
          <w:szCs w:val="22"/>
          <w:lang w:val="pl-PL"/>
        </w:rPr>
        <w:t>AOP 629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E4274E">
        <w:rPr>
          <w:sz w:val="22"/>
          <w:szCs w:val="22"/>
          <w:lang w:val="pl-PL"/>
        </w:rPr>
        <w:t>4.378.135</w:t>
      </w:r>
      <w:r w:rsidR="00757F35">
        <w:rPr>
          <w:sz w:val="22"/>
          <w:szCs w:val="22"/>
          <w:lang w:val="pl-PL"/>
        </w:rPr>
        <w:tab/>
        <w:t>AOP 630</w:t>
      </w:r>
    </w:p>
    <w:p w:rsidR="00EC64B5" w:rsidRPr="000E5DC8" w:rsidRDefault="00B4663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Manjak </w:t>
      </w:r>
      <w:r w:rsidR="00FD1B14" w:rsidRPr="000E5DC8">
        <w:rPr>
          <w:sz w:val="22"/>
          <w:szCs w:val="22"/>
          <w:lang w:val="pl-PL"/>
        </w:rPr>
        <w:t>prihoda</w:t>
      </w:r>
      <w:r w:rsidR="00194AB4">
        <w:rPr>
          <w:sz w:val="22"/>
          <w:szCs w:val="22"/>
          <w:lang w:val="pl-PL"/>
        </w:rPr>
        <w:t xml:space="preserve"> </w:t>
      </w:r>
      <w:r w:rsidR="00FD1B14" w:rsidRPr="000E5DC8">
        <w:rPr>
          <w:sz w:val="22"/>
          <w:szCs w:val="22"/>
          <w:lang w:val="pl-PL"/>
        </w:rPr>
        <w:t xml:space="preserve"> izvješ</w:t>
      </w:r>
      <w:r w:rsidR="00E94770">
        <w:rPr>
          <w:sz w:val="22"/>
          <w:szCs w:val="22"/>
          <w:lang w:val="pl-PL"/>
        </w:rPr>
        <w:t>t</w:t>
      </w:r>
      <w:r w:rsidR="00FD1B14" w:rsidRPr="000E5DC8">
        <w:rPr>
          <w:sz w:val="22"/>
          <w:szCs w:val="22"/>
          <w:lang w:val="pl-PL"/>
        </w:rPr>
        <w:t>.razdoblja:</w:t>
      </w:r>
      <w:r w:rsidR="00EC64B5" w:rsidRPr="000E5DC8">
        <w:rPr>
          <w:sz w:val="22"/>
          <w:szCs w:val="22"/>
          <w:lang w:val="pl-PL"/>
        </w:rPr>
        <w:t xml:space="preserve">   </w:t>
      </w:r>
      <w:r w:rsidR="00194AB4">
        <w:rPr>
          <w:sz w:val="22"/>
          <w:szCs w:val="22"/>
          <w:lang w:val="pl-PL"/>
        </w:rPr>
        <w:t xml:space="preserve">  </w:t>
      </w:r>
      <w:r w:rsidR="00EC64B5" w:rsidRPr="000E5DC8">
        <w:rPr>
          <w:sz w:val="22"/>
          <w:szCs w:val="22"/>
          <w:lang w:val="pl-PL"/>
        </w:rPr>
        <w:t xml:space="preserve">               </w:t>
      </w:r>
      <w:r w:rsidR="00E94770">
        <w:rPr>
          <w:sz w:val="22"/>
          <w:szCs w:val="22"/>
          <w:lang w:val="pl-PL"/>
        </w:rPr>
        <w:t xml:space="preserve">  </w:t>
      </w:r>
      <w:r w:rsidR="00550414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     </w:t>
      </w:r>
      <w:r w:rsidR="00E4274E">
        <w:rPr>
          <w:sz w:val="22"/>
          <w:szCs w:val="22"/>
          <w:lang w:val="pl-PL"/>
        </w:rPr>
        <w:t>34.140</w:t>
      </w:r>
      <w:r w:rsidR="00194AB4">
        <w:rPr>
          <w:sz w:val="22"/>
          <w:szCs w:val="22"/>
          <w:lang w:val="pl-PL"/>
        </w:rPr>
        <w:t xml:space="preserve"> 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>
        <w:rPr>
          <w:sz w:val="22"/>
          <w:szCs w:val="22"/>
          <w:lang w:val="pl-PL"/>
        </w:rPr>
        <w:t>2</w:t>
      </w:r>
    </w:p>
    <w:p w:rsidR="00FD1B14" w:rsidRPr="000E5DC8" w:rsidRDefault="001F28D6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Preneseni višak </w:t>
      </w:r>
      <w:r w:rsidR="00FD1B14" w:rsidRPr="000E5DC8">
        <w:rPr>
          <w:sz w:val="22"/>
          <w:szCs w:val="22"/>
          <w:lang w:val="pl-PL"/>
        </w:rPr>
        <w:t>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>
        <w:rPr>
          <w:sz w:val="22"/>
          <w:szCs w:val="22"/>
          <w:lang w:val="pl-PL"/>
        </w:rPr>
        <w:t xml:space="preserve">            </w:t>
      </w:r>
      <w:r w:rsidR="00EA32C4">
        <w:rPr>
          <w:sz w:val="22"/>
          <w:szCs w:val="22"/>
          <w:lang w:val="pl-PL"/>
        </w:rPr>
        <w:t xml:space="preserve"> </w:t>
      </w:r>
      <w:r w:rsidR="00194AB4">
        <w:rPr>
          <w:sz w:val="22"/>
          <w:szCs w:val="22"/>
          <w:lang w:val="pl-PL"/>
        </w:rPr>
        <w:t xml:space="preserve"> </w:t>
      </w:r>
      <w:r w:rsidR="00B46634">
        <w:rPr>
          <w:sz w:val="22"/>
          <w:szCs w:val="22"/>
          <w:lang w:val="pl-PL"/>
        </w:rPr>
        <w:t>54.552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194AB4">
        <w:rPr>
          <w:sz w:val="22"/>
          <w:szCs w:val="22"/>
          <w:lang w:val="pl-PL"/>
        </w:rPr>
        <w:t>33</w:t>
      </w:r>
    </w:p>
    <w:p w:rsidR="00FD1B14" w:rsidRDefault="00E4274E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Višak</w:t>
      </w:r>
      <w:r w:rsidR="00B46634">
        <w:rPr>
          <w:sz w:val="22"/>
          <w:szCs w:val="22"/>
          <w:lang w:val="pl-PL"/>
        </w:rPr>
        <w:t xml:space="preserve">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>
        <w:rPr>
          <w:sz w:val="22"/>
          <w:szCs w:val="22"/>
          <w:lang w:val="pl-PL"/>
        </w:rPr>
        <w:t>1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12</w:t>
      </w:r>
      <w:r w:rsidR="00B46634">
        <w:rPr>
          <w:sz w:val="22"/>
          <w:szCs w:val="22"/>
          <w:lang w:val="pl-PL"/>
        </w:rPr>
        <w:t>.2020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 w:rsidR="00FA0786">
        <w:rPr>
          <w:sz w:val="22"/>
          <w:szCs w:val="22"/>
          <w:lang w:val="pl-PL"/>
        </w:rPr>
        <w:tab/>
        <w:t xml:space="preserve">     </w:t>
      </w:r>
      <w:r w:rsidR="00E94770">
        <w:rPr>
          <w:sz w:val="22"/>
          <w:szCs w:val="22"/>
          <w:lang w:val="pl-PL"/>
        </w:rPr>
        <w:t xml:space="preserve"> </w:t>
      </w:r>
      <w:r w:rsidR="00B46634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20.412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5</w:t>
      </w:r>
    </w:p>
    <w:p w:rsidR="00DC25DB" w:rsidRDefault="00DC25DB" w:rsidP="003D1540">
      <w:pPr>
        <w:jc w:val="both"/>
        <w:rPr>
          <w:sz w:val="22"/>
          <w:szCs w:val="22"/>
          <w:lang w:val="pl-PL"/>
        </w:rPr>
      </w:pPr>
    </w:p>
    <w:p w:rsidR="003F1B4C" w:rsidRPr="002C6DF8" w:rsidRDefault="003D1540" w:rsidP="002C6DF8">
      <w:pPr>
        <w:spacing w:line="360" w:lineRule="auto"/>
        <w:jc w:val="center"/>
        <w:rPr>
          <w:i/>
          <w:sz w:val="22"/>
          <w:szCs w:val="22"/>
        </w:rPr>
      </w:pPr>
      <w:proofErr w:type="spellStart"/>
      <w:r w:rsidRPr="00AC3B12">
        <w:rPr>
          <w:i/>
          <w:sz w:val="22"/>
          <w:szCs w:val="22"/>
        </w:rPr>
        <w:t>Prikaz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vrsta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prihoda</w:t>
      </w:r>
      <w:proofErr w:type="spellEnd"/>
      <w:r w:rsidRPr="00AC3B12">
        <w:rPr>
          <w:i/>
          <w:sz w:val="22"/>
          <w:szCs w:val="22"/>
        </w:rPr>
        <w:t xml:space="preserve"> i </w:t>
      </w:r>
      <w:proofErr w:type="spellStart"/>
      <w:r w:rsidRPr="00AC3B12">
        <w:rPr>
          <w:i/>
          <w:sz w:val="22"/>
          <w:szCs w:val="22"/>
        </w:rPr>
        <w:t>rashoda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te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usporedba</w:t>
      </w:r>
      <w:proofErr w:type="spellEnd"/>
      <w:r w:rsidRPr="00AC3B12">
        <w:rPr>
          <w:i/>
          <w:sz w:val="22"/>
          <w:szCs w:val="22"/>
        </w:rPr>
        <w:t xml:space="preserve"> s </w:t>
      </w:r>
      <w:proofErr w:type="spellStart"/>
      <w:r w:rsidRPr="00AC3B12">
        <w:rPr>
          <w:i/>
          <w:sz w:val="22"/>
          <w:szCs w:val="22"/>
        </w:rPr>
        <w:t>prethodnom</w:t>
      </w:r>
      <w:proofErr w:type="spellEnd"/>
      <w:r w:rsidRPr="00AC3B12">
        <w:rPr>
          <w:i/>
          <w:sz w:val="22"/>
          <w:szCs w:val="22"/>
        </w:rPr>
        <w:t xml:space="preserve"> </w:t>
      </w:r>
      <w:proofErr w:type="spellStart"/>
      <w:r w:rsidRPr="00AC3B12">
        <w:rPr>
          <w:i/>
          <w:sz w:val="22"/>
          <w:szCs w:val="22"/>
        </w:rPr>
        <w:t>godinom</w:t>
      </w:r>
      <w:proofErr w:type="spellEnd"/>
    </w:p>
    <w:tbl>
      <w:tblPr>
        <w:tblStyle w:val="Reetkatablice"/>
        <w:tblW w:w="8748" w:type="dxa"/>
        <w:tblInd w:w="108" w:type="dxa"/>
        <w:tblLook w:val="01E0" w:firstRow="1" w:lastRow="1" w:firstColumn="1" w:lastColumn="1" w:noHBand="0" w:noVBand="0"/>
      </w:tblPr>
      <w:tblGrid>
        <w:gridCol w:w="993"/>
        <w:gridCol w:w="3118"/>
        <w:gridCol w:w="642"/>
        <w:gridCol w:w="1405"/>
        <w:gridCol w:w="1390"/>
        <w:gridCol w:w="1200"/>
      </w:tblGrid>
      <w:tr w:rsidR="003F1B4C" w:rsidRPr="00316D14" w:rsidTr="00E65FB7">
        <w:tc>
          <w:tcPr>
            <w:tcW w:w="993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Rač.iz</w:t>
            </w:r>
            <w:proofErr w:type="spellEnd"/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rač.plana</w:t>
            </w:r>
            <w:proofErr w:type="spellEnd"/>
          </w:p>
        </w:tc>
        <w:tc>
          <w:tcPr>
            <w:tcW w:w="3118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</w:rPr>
            </w:pPr>
            <w:proofErr w:type="spellStart"/>
            <w:r w:rsidRPr="004E08EE">
              <w:rPr>
                <w:sz w:val="20"/>
              </w:rPr>
              <w:t>Opis</w:t>
            </w:r>
            <w:proofErr w:type="spellEnd"/>
          </w:p>
        </w:tc>
        <w:tc>
          <w:tcPr>
            <w:tcW w:w="642" w:type="dxa"/>
            <w:vAlign w:val="center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AOP</w:t>
            </w:r>
          </w:p>
        </w:tc>
        <w:tc>
          <w:tcPr>
            <w:tcW w:w="1405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Ostvareno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2019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390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</w:rPr>
              <w:t>Os</w:t>
            </w:r>
            <w:r w:rsidRPr="004E08EE">
              <w:rPr>
                <w:sz w:val="20"/>
                <w:lang w:val="pl-PL"/>
              </w:rPr>
              <w:t>tvareno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2020</w:t>
            </w:r>
            <w:r w:rsidRPr="004E08EE">
              <w:rPr>
                <w:sz w:val="20"/>
                <w:lang w:val="pl-PL"/>
              </w:rPr>
              <w:t>.</w:t>
            </w:r>
          </w:p>
        </w:tc>
        <w:tc>
          <w:tcPr>
            <w:tcW w:w="1200" w:type="dxa"/>
            <w:vAlign w:val="center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Indeks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(4/3)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3118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405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1390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1200" w:type="dxa"/>
          </w:tcPr>
          <w:p w:rsidR="003F1B4C" w:rsidRPr="00316D14" w:rsidRDefault="003F1B4C" w:rsidP="00E65FB7">
            <w:pPr>
              <w:tabs>
                <w:tab w:val="right" w:pos="7371"/>
              </w:tabs>
              <w:jc w:val="center"/>
              <w:rPr>
                <w:sz w:val="16"/>
                <w:szCs w:val="16"/>
                <w:lang w:val="pl-PL"/>
              </w:rPr>
            </w:pPr>
            <w:r w:rsidRPr="00316D14">
              <w:rPr>
                <w:sz w:val="16"/>
                <w:szCs w:val="16"/>
                <w:lang w:val="pl-PL"/>
              </w:rPr>
              <w:t>5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636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</w:p>
        </w:tc>
        <w:tc>
          <w:tcPr>
            <w:tcW w:w="3118" w:type="dxa"/>
          </w:tcPr>
          <w:p w:rsidR="003F1B4C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Pomoći iz nenadl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proračuna </w:t>
            </w:r>
          </w:p>
          <w:p w:rsidR="003F1B4C" w:rsidRPr="0065007D" w:rsidRDefault="003F1B4C" w:rsidP="00E65FB7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>t</w:t>
            </w:r>
            <w:r w:rsidRPr="0065007D">
              <w:rPr>
                <w:i/>
                <w:sz w:val="20"/>
                <w:lang w:val="pl-PL"/>
              </w:rPr>
              <w:t>ekuće: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NCVVO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Grad Opatija</w:t>
            </w:r>
          </w:p>
          <w:p w:rsidR="003F1B4C" w:rsidRPr="0065007D" w:rsidRDefault="003F1B4C" w:rsidP="00E65FB7">
            <w:pPr>
              <w:tabs>
                <w:tab w:val="right" w:pos="7371"/>
              </w:tabs>
              <w:jc w:val="both"/>
              <w:rPr>
                <w:i/>
                <w:sz w:val="20"/>
                <w:lang w:val="pl-PL"/>
              </w:rPr>
            </w:pPr>
            <w:r w:rsidRPr="0065007D">
              <w:rPr>
                <w:i/>
                <w:sz w:val="20"/>
                <w:lang w:val="pl-PL"/>
              </w:rPr>
              <w:t>kapitalne: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MZO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063</w:t>
            </w: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064</w:t>
            </w: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Pr="00AE10C0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065</w:t>
            </w:r>
          </w:p>
        </w:tc>
        <w:tc>
          <w:tcPr>
            <w:tcW w:w="1405" w:type="dxa"/>
          </w:tcPr>
          <w:p w:rsidR="003F1B4C" w:rsidRPr="00E94770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E94770">
              <w:rPr>
                <w:b/>
                <w:sz w:val="20"/>
                <w:lang w:val="pl-PL"/>
              </w:rPr>
              <w:t>3.528.943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3.464.233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10.000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3D351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54.710</w:t>
            </w:r>
          </w:p>
        </w:tc>
        <w:tc>
          <w:tcPr>
            <w:tcW w:w="1390" w:type="dxa"/>
          </w:tcPr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20ADD">
              <w:rPr>
                <w:sz w:val="20"/>
                <w:lang w:val="pl-PL"/>
              </w:rPr>
              <w:t>3.804.501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3.800.778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Pr="003D351A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3.723</w:t>
            </w:r>
          </w:p>
        </w:tc>
        <w:tc>
          <w:tcPr>
            <w:tcW w:w="1200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107.8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641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od kamata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075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20</w:t>
            </w:r>
          </w:p>
        </w:tc>
        <w:tc>
          <w:tcPr>
            <w:tcW w:w="139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25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125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652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Ostali nespomenuti prihodi</w:t>
            </w:r>
          </w:p>
          <w:p w:rsidR="003F1B4C" w:rsidRPr="004E08EE" w:rsidRDefault="00FF48ED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sufin.učenici kozmetičari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turst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>agencija za matural.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upl.učenika (sufin.izleta)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 pomoćnički ispit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AE10C0">
              <w:rPr>
                <w:sz w:val="20"/>
                <w:lang w:val="pl-PL"/>
              </w:rPr>
              <w:t>111</w:t>
            </w: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116</w:t>
            </w:r>
          </w:p>
          <w:p w:rsidR="00FF48ED" w:rsidRPr="00AE10C0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116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42.920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24.300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8.880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8.540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1.200</w:t>
            </w:r>
          </w:p>
        </w:tc>
        <w:tc>
          <w:tcPr>
            <w:tcW w:w="1390" w:type="dxa"/>
          </w:tcPr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17.064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15.500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1.564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39,8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661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 xml:space="preserve">Vlastiti prihodi 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najam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124</w:t>
            </w:r>
          </w:p>
          <w:p w:rsidR="00FF48ED" w:rsidRPr="00AE10C0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126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3.500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3.500</w:t>
            </w:r>
          </w:p>
        </w:tc>
        <w:tc>
          <w:tcPr>
            <w:tcW w:w="1390" w:type="dxa"/>
          </w:tcPr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D20ADD">
              <w:rPr>
                <w:b/>
                <w:sz w:val="20"/>
                <w:lang w:val="pl-PL"/>
              </w:rPr>
              <w:t>4.500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4.500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128,6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lastRenderedPageBreak/>
              <w:t>663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Donacije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tekuće donacije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kapitalne donacije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127</w:t>
            </w:r>
          </w:p>
          <w:p w:rsidR="00FF48ED" w:rsidRPr="00AE10C0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128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3.056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3.056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D20ADD">
              <w:rPr>
                <w:b/>
                <w:sz w:val="20"/>
                <w:lang w:val="pl-PL"/>
              </w:rPr>
              <w:t>1.889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1.889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61,8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671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P</w:t>
            </w:r>
            <w:r w:rsidRPr="004E08EE">
              <w:rPr>
                <w:b/>
                <w:sz w:val="20"/>
                <w:lang w:val="pl-PL"/>
              </w:rPr>
              <w:t>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iz proračuna za financ. redovne djelatnosti korisnika proračuna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poslovanja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- za rashode za nef.imovinu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131</w:t>
            </w: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FF48ED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132</w:t>
            </w:r>
          </w:p>
          <w:p w:rsidR="00FF48ED" w:rsidRPr="00AE10C0" w:rsidRDefault="00FF48ED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133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544.753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541.953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2.800</w:t>
            </w:r>
          </w:p>
        </w:tc>
        <w:tc>
          <w:tcPr>
            <w:tcW w:w="1390" w:type="dxa"/>
          </w:tcPr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D20ADD">
              <w:rPr>
                <w:b/>
                <w:sz w:val="20"/>
                <w:lang w:val="pl-PL"/>
              </w:rPr>
              <w:t>516.016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516.016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94,7</w:t>
            </w:r>
          </w:p>
        </w:tc>
      </w:tr>
      <w:tr w:rsidR="003F1B4C" w:rsidRPr="00316D14" w:rsidTr="00E65FB7">
        <w:tc>
          <w:tcPr>
            <w:tcW w:w="4111" w:type="dxa"/>
            <w:gridSpan w:val="2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PRIHODI UKUPNO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403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4.123.192</w:t>
            </w:r>
          </w:p>
        </w:tc>
        <w:tc>
          <w:tcPr>
            <w:tcW w:w="139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4.343.995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105,4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31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311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313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za zaposlene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Plaće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 rashodi za zaposlene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Doprinosi na plaće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149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150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155</w:t>
            </w:r>
          </w:p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156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3.450.827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2.858.664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118.311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473.852</w:t>
            </w:r>
          </w:p>
        </w:tc>
        <w:tc>
          <w:tcPr>
            <w:tcW w:w="1390" w:type="dxa"/>
          </w:tcPr>
          <w:p w:rsidR="003F1B4C" w:rsidRPr="005F1F44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3.789.902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3.157.804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111.205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520.893</w:t>
            </w:r>
          </w:p>
        </w:tc>
        <w:tc>
          <w:tcPr>
            <w:tcW w:w="1200" w:type="dxa"/>
          </w:tcPr>
          <w:p w:rsidR="003F1B4C" w:rsidRPr="005F1F44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109,8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110,5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94,0</w:t>
            </w:r>
          </w:p>
          <w:p w:rsidR="003F1B4C" w:rsidRPr="00AC3B12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109,9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321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323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329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Materijalni rashodi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Naknade trošk.zaposlenima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</w:t>
            </w:r>
            <w:r>
              <w:rPr>
                <w:sz w:val="20"/>
                <w:lang w:val="pl-PL"/>
              </w:rPr>
              <w:t>.</w:t>
            </w:r>
            <w:r w:rsidRPr="004E08EE">
              <w:rPr>
                <w:sz w:val="20"/>
                <w:lang w:val="pl-PL"/>
              </w:rPr>
              <w:t xml:space="preserve"> za materijal i energiju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Rashodi za usluge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Ost.nesp.rashodi poslovanja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160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161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166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174</w:t>
            </w:r>
          </w:p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185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605.032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171.121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210.350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204.962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18.599</w:t>
            </w:r>
          </w:p>
        </w:tc>
        <w:tc>
          <w:tcPr>
            <w:tcW w:w="1390" w:type="dxa"/>
          </w:tcPr>
          <w:p w:rsidR="003F1B4C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559.163</w:t>
            </w:r>
          </w:p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20ADD">
              <w:rPr>
                <w:sz w:val="20"/>
                <w:lang w:val="pl-PL"/>
              </w:rPr>
              <w:t>113.055</w:t>
            </w:r>
          </w:p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20ADD">
              <w:rPr>
                <w:sz w:val="20"/>
                <w:lang w:val="pl-PL"/>
              </w:rPr>
              <w:t>255.518</w:t>
            </w:r>
          </w:p>
          <w:p w:rsidR="003F1B4C" w:rsidRPr="00D20ADD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20ADD">
              <w:rPr>
                <w:sz w:val="20"/>
                <w:lang w:val="pl-PL"/>
              </w:rPr>
              <w:t>175.047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D20ADD">
              <w:rPr>
                <w:sz w:val="20"/>
                <w:lang w:val="pl-PL"/>
              </w:rPr>
              <w:t>15.543</w:t>
            </w:r>
          </w:p>
        </w:tc>
        <w:tc>
          <w:tcPr>
            <w:tcW w:w="1200" w:type="dxa"/>
          </w:tcPr>
          <w:p w:rsidR="003F1B4C" w:rsidRPr="005F1F44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92,4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66,1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121,5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85,4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83,6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34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343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Financijski rashodi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Ostali.fin.rh-usl.plat.prometa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193</w:t>
            </w:r>
          </w:p>
          <w:p w:rsidR="001D1358" w:rsidRPr="00AE10C0" w:rsidRDefault="001D135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207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1.780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1.780</w:t>
            </w:r>
          </w:p>
        </w:tc>
        <w:tc>
          <w:tcPr>
            <w:tcW w:w="1390" w:type="dxa"/>
          </w:tcPr>
          <w:p w:rsidR="003F1B4C" w:rsidRPr="005F1F44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1.287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1.287</w:t>
            </w:r>
          </w:p>
        </w:tc>
        <w:tc>
          <w:tcPr>
            <w:tcW w:w="1200" w:type="dxa"/>
          </w:tcPr>
          <w:p w:rsidR="003F1B4C" w:rsidRPr="005F1F44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72,3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72.3</w:t>
            </w:r>
          </w:p>
        </w:tc>
      </w:tr>
      <w:tr w:rsidR="001D1358" w:rsidRPr="00316D14" w:rsidTr="00E65FB7">
        <w:tc>
          <w:tcPr>
            <w:tcW w:w="993" w:type="dxa"/>
          </w:tcPr>
          <w:p w:rsidR="001D1358" w:rsidRDefault="001D1358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37</w:t>
            </w:r>
          </w:p>
          <w:p w:rsidR="001D1358" w:rsidRPr="001D1358" w:rsidRDefault="001D1358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372</w:t>
            </w:r>
          </w:p>
        </w:tc>
        <w:tc>
          <w:tcPr>
            <w:tcW w:w="3118" w:type="dxa"/>
          </w:tcPr>
          <w:p w:rsidR="001D1358" w:rsidRDefault="001D1358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Naknade građanima</w:t>
            </w:r>
          </w:p>
          <w:p w:rsidR="001D1358" w:rsidRPr="001D1358" w:rsidRDefault="001D1358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Naknade građ. – maskice učenici</w:t>
            </w:r>
          </w:p>
        </w:tc>
        <w:tc>
          <w:tcPr>
            <w:tcW w:w="642" w:type="dxa"/>
          </w:tcPr>
          <w:p w:rsidR="001D1358" w:rsidRDefault="001D135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246</w:t>
            </w:r>
          </w:p>
          <w:p w:rsidR="001D1358" w:rsidRDefault="001D135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255</w:t>
            </w:r>
          </w:p>
        </w:tc>
        <w:tc>
          <w:tcPr>
            <w:tcW w:w="1405" w:type="dxa"/>
          </w:tcPr>
          <w:p w:rsidR="001D1358" w:rsidRDefault="001D1358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427</w:t>
            </w:r>
          </w:p>
          <w:p w:rsidR="001D1358" w:rsidRPr="001D1358" w:rsidRDefault="001D1358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427</w:t>
            </w:r>
          </w:p>
        </w:tc>
        <w:tc>
          <w:tcPr>
            <w:tcW w:w="1390" w:type="dxa"/>
          </w:tcPr>
          <w:p w:rsidR="001D1358" w:rsidRDefault="001D1358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1.856</w:t>
            </w:r>
          </w:p>
          <w:p w:rsidR="001D1358" w:rsidRPr="001D1358" w:rsidRDefault="001D1358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1.856</w:t>
            </w:r>
          </w:p>
        </w:tc>
        <w:tc>
          <w:tcPr>
            <w:tcW w:w="1200" w:type="dxa"/>
          </w:tcPr>
          <w:p w:rsidR="001D1358" w:rsidRDefault="001D1358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434,7</w:t>
            </w:r>
          </w:p>
          <w:p w:rsidR="001D1358" w:rsidRPr="001D1358" w:rsidRDefault="001D1358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1D1358">
              <w:rPr>
                <w:sz w:val="20"/>
                <w:lang w:val="pl-PL"/>
              </w:rPr>
              <w:t>434,7</w:t>
            </w:r>
          </w:p>
        </w:tc>
      </w:tr>
      <w:tr w:rsidR="003F1B4C" w:rsidRPr="00316D14" w:rsidTr="00E65FB7">
        <w:tc>
          <w:tcPr>
            <w:tcW w:w="4111" w:type="dxa"/>
            <w:gridSpan w:val="2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POSLOVANJA UKUPNO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148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4.058.066</w:t>
            </w:r>
          </w:p>
        </w:tc>
        <w:tc>
          <w:tcPr>
            <w:tcW w:w="139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4.352.209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107,2</w:t>
            </w:r>
          </w:p>
        </w:tc>
      </w:tr>
      <w:tr w:rsidR="003F1B4C" w:rsidRPr="00316D14" w:rsidTr="00E65FB7">
        <w:tc>
          <w:tcPr>
            <w:tcW w:w="993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41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412</w:t>
            </w:r>
          </w:p>
          <w:p w:rsidR="003F1B4C" w:rsidRPr="005F1F44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42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422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424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426</w:t>
            </w:r>
          </w:p>
        </w:tc>
        <w:tc>
          <w:tcPr>
            <w:tcW w:w="3118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</w:t>
            </w:r>
            <w:r>
              <w:rPr>
                <w:b/>
                <w:sz w:val="20"/>
                <w:lang w:val="pl-PL"/>
              </w:rPr>
              <w:t>.</w:t>
            </w:r>
            <w:r w:rsidRPr="004E08EE">
              <w:rPr>
                <w:b/>
                <w:sz w:val="20"/>
                <w:lang w:val="pl-PL"/>
              </w:rPr>
              <w:t xml:space="preserve"> za nabavu </w:t>
            </w:r>
            <w:r>
              <w:rPr>
                <w:b/>
                <w:sz w:val="20"/>
                <w:lang w:val="pl-PL"/>
              </w:rPr>
              <w:t>nepro.</w:t>
            </w:r>
            <w:r w:rsidRPr="004E08EE">
              <w:rPr>
                <w:b/>
                <w:sz w:val="20"/>
                <w:lang w:val="pl-PL"/>
              </w:rPr>
              <w:t>nef.imov</w:t>
            </w:r>
            <w:r w:rsidRPr="004E08EE">
              <w:rPr>
                <w:sz w:val="20"/>
                <w:lang w:val="pl-PL"/>
              </w:rPr>
              <w:t>.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Licence</w:t>
            </w:r>
          </w:p>
          <w:p w:rsidR="003F1B4C" w:rsidRPr="005F1F44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Rashodi proizv</w:t>
            </w:r>
            <w:r>
              <w:rPr>
                <w:b/>
                <w:sz w:val="20"/>
                <w:lang w:val="pl-PL"/>
              </w:rPr>
              <w:t>ed.</w:t>
            </w:r>
            <w:r w:rsidRPr="005F1F44">
              <w:rPr>
                <w:b/>
                <w:sz w:val="20"/>
                <w:lang w:val="pl-PL"/>
              </w:rPr>
              <w:t xml:space="preserve"> dugotrajna im.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Postrojenja i oprema</w:t>
            </w:r>
          </w:p>
          <w:p w:rsidR="003F1B4C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 w:rsidRPr="004E08EE">
              <w:rPr>
                <w:sz w:val="20"/>
                <w:lang w:val="pl-PL"/>
              </w:rPr>
              <w:t>Knjige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Ulaganja u računal. programe</w:t>
            </w:r>
          </w:p>
        </w:tc>
        <w:tc>
          <w:tcPr>
            <w:tcW w:w="642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342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347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354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360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374</w:t>
            </w:r>
          </w:p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382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1.600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1.600</w:t>
            </w:r>
          </w:p>
          <w:p w:rsidR="003F1B4C" w:rsidRPr="005F1F44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32.950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26.434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6.516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390" w:type="dxa"/>
          </w:tcPr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  <w:p w:rsidR="003F1B4C" w:rsidRPr="005F1F44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 w:rsidRPr="005F1F44">
              <w:rPr>
                <w:b/>
                <w:sz w:val="20"/>
                <w:lang w:val="pl-PL"/>
              </w:rPr>
              <w:t>25.926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9.800</w:t>
            </w:r>
          </w:p>
          <w:p w:rsidR="003F1B4C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16.126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200" w:type="dxa"/>
          </w:tcPr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78,7</w:t>
            </w:r>
          </w:p>
          <w:p w:rsidR="003F1B4C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45,0</w:t>
            </w:r>
          </w:p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247.5</w:t>
            </w:r>
          </w:p>
        </w:tc>
      </w:tr>
      <w:tr w:rsidR="003F1B4C" w:rsidRPr="00316D14" w:rsidTr="00E65FB7">
        <w:tc>
          <w:tcPr>
            <w:tcW w:w="4111" w:type="dxa"/>
            <w:gridSpan w:val="2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RASH. ZA NAB.NEF.</w:t>
            </w:r>
            <w:r w:rsidRPr="004E08EE">
              <w:rPr>
                <w:b/>
                <w:sz w:val="20"/>
                <w:lang w:val="pl-PL"/>
              </w:rPr>
              <w:t>IMOV.UKUP</w:t>
            </w:r>
            <w:r>
              <w:rPr>
                <w:b/>
                <w:sz w:val="20"/>
                <w:lang w:val="pl-PL"/>
              </w:rPr>
              <w:t>NO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341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34.550</w:t>
            </w:r>
          </w:p>
        </w:tc>
        <w:tc>
          <w:tcPr>
            <w:tcW w:w="139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25.926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75,0</w:t>
            </w:r>
          </w:p>
        </w:tc>
      </w:tr>
      <w:tr w:rsidR="003F1B4C" w:rsidRPr="00316D14" w:rsidTr="00E65FB7">
        <w:tc>
          <w:tcPr>
            <w:tcW w:w="4111" w:type="dxa"/>
            <w:gridSpan w:val="2"/>
          </w:tcPr>
          <w:p w:rsidR="003F1B4C" w:rsidRPr="004E08EE" w:rsidRDefault="003F1B4C" w:rsidP="00E65FB7">
            <w:pPr>
              <w:tabs>
                <w:tab w:val="right" w:pos="7371"/>
              </w:tabs>
              <w:jc w:val="both"/>
              <w:rPr>
                <w:b/>
                <w:sz w:val="20"/>
                <w:lang w:val="pl-PL"/>
              </w:rPr>
            </w:pPr>
            <w:r w:rsidRPr="004E08EE">
              <w:rPr>
                <w:b/>
                <w:sz w:val="20"/>
                <w:lang w:val="pl-PL"/>
              </w:rPr>
              <w:t>RASHODI UKUPNO</w:t>
            </w:r>
          </w:p>
        </w:tc>
        <w:tc>
          <w:tcPr>
            <w:tcW w:w="642" w:type="dxa"/>
          </w:tcPr>
          <w:p w:rsidR="003F1B4C" w:rsidRPr="00AE10C0" w:rsidRDefault="003F1B4C" w:rsidP="00E65FB7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404</w:t>
            </w:r>
          </w:p>
        </w:tc>
        <w:tc>
          <w:tcPr>
            <w:tcW w:w="1405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4.092.616</w:t>
            </w:r>
          </w:p>
        </w:tc>
        <w:tc>
          <w:tcPr>
            <w:tcW w:w="139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4.378.135</w:t>
            </w:r>
          </w:p>
        </w:tc>
        <w:tc>
          <w:tcPr>
            <w:tcW w:w="1200" w:type="dxa"/>
          </w:tcPr>
          <w:p w:rsidR="003F1B4C" w:rsidRPr="004E08EE" w:rsidRDefault="003F1B4C" w:rsidP="00E65FB7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107,0</w:t>
            </w:r>
          </w:p>
        </w:tc>
      </w:tr>
    </w:tbl>
    <w:p w:rsidR="003F1B4C" w:rsidRPr="00D06DBF" w:rsidRDefault="003F1B4C" w:rsidP="003F1B4C">
      <w:pPr>
        <w:jc w:val="both"/>
        <w:rPr>
          <w:sz w:val="20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Pr="00D06DBF">
        <w:rPr>
          <w:sz w:val="20"/>
          <w:lang w:val="pl-PL"/>
        </w:rPr>
        <w:t xml:space="preserve">Tablica 1: </w:t>
      </w:r>
      <w:r>
        <w:rPr>
          <w:sz w:val="20"/>
          <w:lang w:val="pl-PL"/>
        </w:rPr>
        <w:t>Izvor: PR-RAS 01-12</w:t>
      </w:r>
      <w:r w:rsidRPr="00D06DBF">
        <w:rPr>
          <w:sz w:val="20"/>
          <w:lang w:val="pl-PL"/>
        </w:rPr>
        <w:t>/</w:t>
      </w:r>
      <w:r>
        <w:rPr>
          <w:sz w:val="20"/>
          <w:lang w:val="pl-PL"/>
        </w:rPr>
        <w:t>20</w:t>
      </w:r>
      <w:r w:rsidRPr="00D06DBF">
        <w:rPr>
          <w:sz w:val="20"/>
          <w:lang w:val="pl-PL"/>
        </w:rPr>
        <w:t>., Riznica PGŽ, pomoćna evidencija Škole</w:t>
      </w:r>
    </w:p>
    <w:p w:rsidR="00DC25DB" w:rsidRDefault="00DC25DB" w:rsidP="00371F81">
      <w:pPr>
        <w:jc w:val="both"/>
        <w:rPr>
          <w:sz w:val="22"/>
          <w:szCs w:val="22"/>
          <w:lang w:val="pl-PL"/>
        </w:rPr>
      </w:pPr>
    </w:p>
    <w:p w:rsidR="001457E6" w:rsidRDefault="00E464BD" w:rsidP="00C93610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Analizirajući pojavnost prihoda i rashoda u izvještajnom razdoblju te usporedbom s istim razdobljem prethodne godine, da se uočiti da se, u principu, radi o istim vrstama prihoda, uz eventualno (ne)pojavljivanje npr. prihoda od agencije za maturalna putovanja ili donacije ili </w:t>
      </w:r>
      <w:r w:rsidR="00DA2968">
        <w:rPr>
          <w:sz w:val="22"/>
          <w:szCs w:val="22"/>
          <w:lang w:val="pl-PL"/>
        </w:rPr>
        <w:t>pojedinačnog slučaja o</w:t>
      </w:r>
      <w:r w:rsidR="00B10E4F">
        <w:rPr>
          <w:sz w:val="22"/>
          <w:szCs w:val="22"/>
          <w:lang w:val="pl-PL"/>
        </w:rPr>
        <w:t>državanja pomoćničkog ispita</w:t>
      </w:r>
      <w:r>
        <w:rPr>
          <w:sz w:val="22"/>
          <w:szCs w:val="22"/>
          <w:lang w:val="pl-PL"/>
        </w:rPr>
        <w:t>,</w:t>
      </w:r>
      <w:r w:rsidR="003F1B4C">
        <w:rPr>
          <w:sz w:val="22"/>
          <w:szCs w:val="22"/>
          <w:lang w:val="pl-PL"/>
        </w:rPr>
        <w:t xml:space="preserve"> a ovoga puta i od Grada Opatije, </w:t>
      </w:r>
      <w:r>
        <w:rPr>
          <w:sz w:val="22"/>
          <w:szCs w:val="22"/>
          <w:lang w:val="pl-PL"/>
        </w:rPr>
        <w:t xml:space="preserve"> kao i o bilježenju istih vrsta rashoda </w:t>
      </w:r>
      <w:r w:rsidR="001457E6">
        <w:rPr>
          <w:sz w:val="22"/>
          <w:szCs w:val="22"/>
          <w:lang w:val="pl-PL"/>
        </w:rPr>
        <w:t xml:space="preserve">poslovanja. </w:t>
      </w:r>
    </w:p>
    <w:p w:rsidR="002C6DF8" w:rsidRDefault="001457E6" w:rsidP="002C6DF8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No, za razliku od dosadašnje prakse</w:t>
      </w:r>
      <w:r w:rsidR="009014D7">
        <w:rPr>
          <w:sz w:val="22"/>
          <w:szCs w:val="22"/>
          <w:lang w:val="pl-PL"/>
        </w:rPr>
        <w:t xml:space="preserve"> realizacije i približno istih vrijednosti rashoda i prihoda u istim razdobljim</w:t>
      </w:r>
      <w:r w:rsidR="00AA12A8">
        <w:rPr>
          <w:sz w:val="22"/>
          <w:szCs w:val="22"/>
          <w:lang w:val="pl-PL"/>
        </w:rPr>
        <w:t>a dviju godina</w:t>
      </w:r>
      <w:r>
        <w:rPr>
          <w:sz w:val="22"/>
          <w:szCs w:val="22"/>
          <w:lang w:val="pl-PL"/>
        </w:rPr>
        <w:t xml:space="preserve">, </w:t>
      </w:r>
      <w:r w:rsidR="00704F03">
        <w:rPr>
          <w:sz w:val="22"/>
          <w:szCs w:val="22"/>
          <w:lang w:val="pl-PL"/>
        </w:rPr>
        <w:t xml:space="preserve">ovo </w:t>
      </w:r>
      <w:r>
        <w:rPr>
          <w:sz w:val="22"/>
          <w:szCs w:val="22"/>
          <w:lang w:val="pl-PL"/>
        </w:rPr>
        <w:t>izvještajno razdoblje bilježi</w:t>
      </w:r>
      <w:r w:rsidR="00704F03">
        <w:rPr>
          <w:sz w:val="22"/>
          <w:szCs w:val="22"/>
          <w:lang w:val="pl-PL"/>
        </w:rPr>
        <w:t xml:space="preserve"> značajan porast, odnosno pad pojedinih vrsta rashoda. </w:t>
      </w:r>
      <w:r w:rsidR="001D1358">
        <w:rPr>
          <w:sz w:val="22"/>
          <w:szCs w:val="22"/>
          <w:lang w:val="pl-PL"/>
        </w:rPr>
        <w:t>Z</w:t>
      </w:r>
      <w:r w:rsidR="009014D7">
        <w:rPr>
          <w:sz w:val="22"/>
          <w:szCs w:val="22"/>
          <w:lang w:val="pl-PL"/>
        </w:rPr>
        <w:t xml:space="preserve">bog pojave pandemije COVID-19 virusa normalno poslovanje Škole </w:t>
      </w:r>
      <w:r w:rsidR="00D12863">
        <w:rPr>
          <w:sz w:val="22"/>
          <w:szCs w:val="22"/>
          <w:lang w:val="pl-PL"/>
        </w:rPr>
        <w:t>zastalo je</w:t>
      </w:r>
      <w:r w:rsidR="00DC25DB">
        <w:rPr>
          <w:sz w:val="22"/>
          <w:szCs w:val="22"/>
          <w:lang w:val="pl-PL"/>
        </w:rPr>
        <w:t xml:space="preserve"> krajem mjeseca ožujka</w:t>
      </w:r>
      <w:r w:rsidR="00D12863">
        <w:rPr>
          <w:sz w:val="22"/>
          <w:szCs w:val="22"/>
          <w:lang w:val="pl-PL"/>
        </w:rPr>
        <w:t>. Nastava i administrativne aktivnosti izmještene su iz školske zgrade, započeo je rad na daljinu. Škola nije bilježila trošenje struje, vode, materijala za vježbe, najam dvorane za nastavu TZK, tone</w:t>
      </w:r>
      <w:r w:rsidR="001D1358">
        <w:rPr>
          <w:sz w:val="22"/>
          <w:szCs w:val="22"/>
          <w:lang w:val="pl-PL"/>
        </w:rPr>
        <w:t>re,... Zatim je započela nova školska godina koju je obilježilo povećano kupovanje dezificijenasa, maskica, vizira, hig</w:t>
      </w:r>
      <w:r w:rsidR="002C6DF8">
        <w:rPr>
          <w:sz w:val="22"/>
          <w:szCs w:val="22"/>
          <w:lang w:val="pl-PL"/>
        </w:rPr>
        <w:t>ijenskom materijala, a realizirana vrijednost</w:t>
      </w:r>
      <w:r w:rsidR="001D1358">
        <w:rPr>
          <w:sz w:val="22"/>
          <w:szCs w:val="22"/>
          <w:lang w:val="pl-PL"/>
        </w:rPr>
        <w:t xml:space="preserve"> naknade </w:t>
      </w:r>
      <w:r w:rsidR="002C6DF8">
        <w:rPr>
          <w:sz w:val="22"/>
          <w:szCs w:val="22"/>
          <w:lang w:val="pl-PL"/>
        </w:rPr>
        <w:t>za prijevoz na posao i s posla te</w:t>
      </w:r>
      <w:r w:rsidR="001D1358">
        <w:rPr>
          <w:sz w:val="22"/>
          <w:szCs w:val="22"/>
          <w:lang w:val="pl-PL"/>
        </w:rPr>
        <w:t xml:space="preserve"> rashodi na ime službenih putovanja,</w:t>
      </w:r>
      <w:r w:rsidR="002C6DF8">
        <w:rPr>
          <w:sz w:val="22"/>
          <w:szCs w:val="22"/>
          <w:lang w:val="pl-PL"/>
        </w:rPr>
        <w:t xml:space="preserve"> zbog izolacija, samoizolacija i epidemioloških mjera, uvelike su se smanjili</w:t>
      </w:r>
      <w:r w:rsidR="001D1358">
        <w:rPr>
          <w:sz w:val="22"/>
          <w:szCs w:val="22"/>
          <w:lang w:val="pl-PL"/>
        </w:rPr>
        <w:t>. Pojavila se i nova stavka, rashodi za maskice za učenike - AOP255. Stoga su u izvještajnom razdoblju, u odnosu na isto razdoblje prethodne godine, ostvareni značajno niži materijalni (AOP160), pa i financijski rashodi (AOP193) te značajno povećani rashodi za maskice za učenike (AOP</w:t>
      </w:r>
      <w:r w:rsidR="00C30402">
        <w:rPr>
          <w:sz w:val="22"/>
          <w:szCs w:val="22"/>
          <w:lang w:val="pl-PL"/>
        </w:rPr>
        <w:t>255).</w:t>
      </w:r>
      <w:r w:rsidR="001D1358">
        <w:rPr>
          <w:sz w:val="22"/>
          <w:szCs w:val="22"/>
          <w:lang w:val="pl-PL"/>
        </w:rPr>
        <w:t xml:space="preserve"> </w:t>
      </w:r>
      <w:r w:rsidR="00FF48ED">
        <w:rPr>
          <w:sz w:val="22"/>
          <w:szCs w:val="22"/>
          <w:lang w:val="pl-PL"/>
        </w:rPr>
        <w:tab/>
      </w:r>
    </w:p>
    <w:p w:rsidR="002C6DF8" w:rsidRDefault="002C6DF8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</w:t>
      </w:r>
      <w:r w:rsidR="00FF48ED">
        <w:rPr>
          <w:sz w:val="22"/>
          <w:szCs w:val="22"/>
          <w:lang w:val="pl-PL"/>
        </w:rPr>
        <w:t>Na smanjenje realiziranih prihoda od osnivača utjecala</w:t>
      </w:r>
      <w:r w:rsidR="00E65FB7">
        <w:rPr>
          <w:sz w:val="22"/>
          <w:szCs w:val="22"/>
          <w:lang w:val="pl-PL"/>
        </w:rPr>
        <w:t xml:space="preserve"> je </w:t>
      </w:r>
      <w:r w:rsidR="00FF48ED">
        <w:rPr>
          <w:sz w:val="22"/>
          <w:szCs w:val="22"/>
          <w:lang w:val="pl-PL"/>
        </w:rPr>
        <w:t xml:space="preserve">„covidsituacija”, i to na način da su pri I., a zatim i II. izmjenama i dopunama Financijskog plana za 2020. godinu smanjivani rashodi planirani za predmetnu godinu. </w:t>
      </w:r>
    </w:p>
    <w:p w:rsidR="00E65FB7" w:rsidRDefault="002C6DF8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</w:t>
      </w:r>
      <w:r w:rsidR="003735FA">
        <w:rPr>
          <w:sz w:val="22"/>
          <w:szCs w:val="22"/>
          <w:lang w:val="pl-PL"/>
        </w:rPr>
        <w:t xml:space="preserve">Nadalje, od </w:t>
      </w:r>
      <w:r w:rsidR="00E65FB7">
        <w:rPr>
          <w:sz w:val="22"/>
          <w:szCs w:val="22"/>
          <w:lang w:val="pl-PL"/>
        </w:rPr>
        <w:t>strane PGŽ na ime kupovine n</w:t>
      </w:r>
      <w:r w:rsidR="003735FA">
        <w:rPr>
          <w:sz w:val="22"/>
          <w:szCs w:val="22"/>
          <w:lang w:val="pl-PL"/>
        </w:rPr>
        <w:t>efinancijske imovine u izvještajnoj godini nema reliziranih rashoda (AOP133), sukladno tome nema ni već uobičajenih redovith knjiženja preko računa 915. (veza obrazac P-VRIO).</w:t>
      </w:r>
    </w:p>
    <w:p w:rsidR="00C93610" w:rsidRDefault="00C93610" w:rsidP="00C936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 xml:space="preserve">             Prihodi od najma prostora (AOP126) rezultat su iznajmljivanja praktikuma frizera u dva navrata,</w:t>
      </w:r>
    </w:p>
    <w:p w:rsidR="00E65FB7" w:rsidRDefault="00C93610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            </w:t>
      </w:r>
      <w:r w:rsidR="00E65FB7">
        <w:rPr>
          <w:sz w:val="22"/>
          <w:szCs w:val="22"/>
          <w:lang w:val="pl-PL"/>
        </w:rPr>
        <w:t>Tekuće donacije (AOP</w:t>
      </w:r>
      <w:r w:rsidR="00E65FB7" w:rsidRPr="00C93610">
        <w:rPr>
          <w:sz w:val="22"/>
          <w:szCs w:val="22"/>
          <w:lang w:val="pl-PL"/>
        </w:rPr>
        <w:t>127</w:t>
      </w:r>
      <w:r w:rsidR="00E65FB7">
        <w:rPr>
          <w:b/>
          <w:sz w:val="22"/>
          <w:szCs w:val="22"/>
          <w:lang w:val="pl-PL"/>
        </w:rPr>
        <w:t xml:space="preserve">) </w:t>
      </w:r>
      <w:r w:rsidR="00E65FB7" w:rsidRPr="007720D6">
        <w:rPr>
          <w:sz w:val="22"/>
          <w:szCs w:val="22"/>
          <w:lang w:val="pl-PL"/>
        </w:rPr>
        <w:t>rezultat su</w:t>
      </w:r>
      <w:r w:rsidR="00E65FB7">
        <w:rPr>
          <w:b/>
          <w:sz w:val="22"/>
          <w:szCs w:val="22"/>
          <w:lang w:val="pl-PL"/>
        </w:rPr>
        <w:t xml:space="preserve"> </w:t>
      </w:r>
      <w:r w:rsidR="003735FA" w:rsidRPr="003735FA">
        <w:rPr>
          <w:sz w:val="22"/>
          <w:szCs w:val="22"/>
          <w:lang w:val="pl-PL"/>
        </w:rPr>
        <w:t>donacije</w:t>
      </w:r>
      <w:r w:rsidR="003735FA">
        <w:rPr>
          <w:b/>
          <w:sz w:val="22"/>
          <w:szCs w:val="22"/>
          <w:lang w:val="pl-PL"/>
        </w:rPr>
        <w:t xml:space="preserve"> </w:t>
      </w:r>
      <w:r w:rsidR="003735FA" w:rsidRPr="00C54D61">
        <w:rPr>
          <w:szCs w:val="24"/>
          <w:lang w:val="pl-PL"/>
        </w:rPr>
        <w:t>materijal</w:t>
      </w:r>
      <w:r w:rsidR="003735FA">
        <w:rPr>
          <w:szCs w:val="24"/>
          <w:lang w:val="pl-PL"/>
        </w:rPr>
        <w:t>a</w:t>
      </w:r>
      <w:r w:rsidR="003735FA" w:rsidRPr="00C54D61">
        <w:rPr>
          <w:szCs w:val="24"/>
          <w:lang w:val="pl-PL"/>
        </w:rPr>
        <w:t xml:space="preserve"> za frizere  </w:t>
      </w:r>
      <w:r w:rsidR="003735FA">
        <w:rPr>
          <w:szCs w:val="24"/>
          <w:lang w:val="pl-PL"/>
        </w:rPr>
        <w:t xml:space="preserve">od </w:t>
      </w:r>
      <w:r w:rsidR="003735FA" w:rsidRPr="00C54D61">
        <w:rPr>
          <w:szCs w:val="24"/>
          <w:lang w:val="pl-PL"/>
        </w:rPr>
        <w:t>IDEA d.o.o. iz Rijeke i materijal</w:t>
      </w:r>
      <w:r w:rsidR="003735FA">
        <w:rPr>
          <w:szCs w:val="24"/>
          <w:lang w:val="pl-PL"/>
        </w:rPr>
        <w:t>a</w:t>
      </w:r>
      <w:r w:rsidR="003735FA" w:rsidRPr="00C54D61">
        <w:rPr>
          <w:szCs w:val="24"/>
          <w:lang w:val="pl-PL"/>
        </w:rPr>
        <w:t xml:space="preserve"> za kozmetičare </w:t>
      </w:r>
      <w:r w:rsidR="003735FA">
        <w:rPr>
          <w:szCs w:val="24"/>
          <w:lang w:val="pl-PL"/>
        </w:rPr>
        <w:t xml:space="preserve">od </w:t>
      </w:r>
      <w:r w:rsidR="003735FA" w:rsidRPr="00C54D61">
        <w:rPr>
          <w:szCs w:val="24"/>
          <w:lang w:val="pl-PL"/>
        </w:rPr>
        <w:t xml:space="preserve">Palmaris </w:t>
      </w:r>
      <w:r>
        <w:rPr>
          <w:szCs w:val="24"/>
          <w:lang w:val="pl-PL"/>
        </w:rPr>
        <w:t xml:space="preserve">d.o.o. </w:t>
      </w:r>
      <w:r w:rsidR="003735FA" w:rsidRPr="00C54D61">
        <w:rPr>
          <w:szCs w:val="24"/>
          <w:lang w:val="pl-PL"/>
        </w:rPr>
        <w:t>iz Zagreba</w:t>
      </w:r>
      <w:r w:rsidR="003735FA">
        <w:rPr>
          <w:sz w:val="22"/>
          <w:szCs w:val="22"/>
          <w:lang w:val="pl-PL"/>
        </w:rPr>
        <w:t xml:space="preserve">.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="003735FA">
        <w:rPr>
          <w:b/>
          <w:sz w:val="22"/>
          <w:szCs w:val="22"/>
          <w:lang w:val="pl-PL"/>
        </w:rPr>
        <w:t>153</w:t>
      </w:r>
      <w:r w:rsidRPr="0032199E">
        <w:rPr>
          <w:sz w:val="22"/>
          <w:szCs w:val="22"/>
          <w:lang w:val="pl-PL"/>
        </w:rPr>
        <w:t>–</w:t>
      </w:r>
      <w:r w:rsidR="003735FA">
        <w:rPr>
          <w:sz w:val="22"/>
          <w:szCs w:val="22"/>
          <w:lang w:val="pl-PL"/>
        </w:rPr>
        <w:t>u 2020</w:t>
      </w:r>
      <w:r>
        <w:rPr>
          <w:sz w:val="22"/>
          <w:szCs w:val="22"/>
          <w:lang w:val="pl-PL"/>
        </w:rPr>
        <w:t>. godini prisutno je znatno povećanje plaće za prekovremeni rad, a što je rezultat upisa jedno</w:t>
      </w:r>
      <w:r w:rsidR="003735FA">
        <w:rPr>
          <w:sz w:val="22"/>
          <w:szCs w:val="22"/>
          <w:lang w:val="pl-PL"/>
        </w:rPr>
        <w:t>g odjeljenja više u šk.god. 2020./21</w:t>
      </w:r>
      <w:r>
        <w:rPr>
          <w:sz w:val="22"/>
          <w:szCs w:val="22"/>
          <w:lang w:val="pl-PL"/>
        </w:rPr>
        <w:t xml:space="preserve">. te povećanju broja sati koje, u principu, odrađuju postojeći zaposlenici Škole,   </w:t>
      </w:r>
    </w:p>
    <w:p w:rsidR="00B4231E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155</w:t>
      </w:r>
      <w:r>
        <w:rPr>
          <w:sz w:val="22"/>
          <w:szCs w:val="22"/>
          <w:lang w:val="pl-PL"/>
        </w:rPr>
        <w:t xml:space="preserve"> – ostale rashode</w:t>
      </w:r>
      <w:r w:rsidRPr="0032199E">
        <w:rPr>
          <w:sz w:val="22"/>
          <w:szCs w:val="22"/>
          <w:lang w:val="pl-PL"/>
        </w:rPr>
        <w:t xml:space="preserve"> za zaposlene</w:t>
      </w:r>
      <w:r>
        <w:rPr>
          <w:sz w:val="22"/>
          <w:szCs w:val="22"/>
          <w:lang w:val="pl-PL"/>
        </w:rPr>
        <w:t xml:space="preserve"> (M</w:t>
      </w:r>
      <w:r w:rsidR="003735FA">
        <w:rPr>
          <w:sz w:val="22"/>
          <w:szCs w:val="22"/>
          <w:lang w:val="pl-PL"/>
        </w:rPr>
        <w:t>ZO, državna riznica) čini 14.555 kn za jubilarne nagrade, 5.400 kn dara djeci, 44.750 kn na ime  regresa i 46.500</w:t>
      </w:r>
      <w:r>
        <w:rPr>
          <w:sz w:val="22"/>
          <w:szCs w:val="22"/>
          <w:lang w:val="pl-PL"/>
        </w:rPr>
        <w:t xml:space="preserve"> kn božićnice</w:t>
      </w:r>
      <w:r w:rsidR="00B4231E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162</w:t>
      </w:r>
      <w:r>
        <w:rPr>
          <w:sz w:val="22"/>
          <w:szCs w:val="22"/>
          <w:lang w:val="pl-PL"/>
        </w:rPr>
        <w:t xml:space="preserve"> – </w:t>
      </w:r>
      <w:r w:rsidR="00094BB5">
        <w:rPr>
          <w:sz w:val="22"/>
          <w:szCs w:val="22"/>
          <w:lang w:val="pl-PL"/>
        </w:rPr>
        <w:t>uslijed koronasituacije realizirano je tek nekoliko službenih putovanja početkom godine, i to:</w:t>
      </w:r>
      <w:r w:rsidRPr="009708BD">
        <w:rPr>
          <w:color w:val="FF0000"/>
          <w:sz w:val="22"/>
          <w:szCs w:val="22"/>
          <w:lang w:val="pl-PL"/>
        </w:rPr>
        <w:t xml:space="preserve"> </w:t>
      </w:r>
      <w:r w:rsidR="00094BB5">
        <w:rPr>
          <w:sz w:val="22"/>
          <w:szCs w:val="22"/>
          <w:lang w:val="pl-PL"/>
        </w:rPr>
        <w:t xml:space="preserve">– 1.328 dec, 1.237 natjecanje PGŽ, </w:t>
      </w:r>
      <w:r>
        <w:rPr>
          <w:sz w:val="22"/>
          <w:szCs w:val="22"/>
          <w:lang w:val="pl-PL"/>
        </w:rPr>
        <w:t xml:space="preserve"> (ino)dnevnica za </w:t>
      </w:r>
      <w:r w:rsidR="00094BB5">
        <w:rPr>
          <w:sz w:val="22"/>
          <w:szCs w:val="22"/>
          <w:lang w:val="pl-PL"/>
        </w:rPr>
        <w:t>izlet u Veneciju povodm Dana zaljubljenih  1.564 (financirala putnička agencija),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163</w:t>
      </w:r>
      <w:r>
        <w:rPr>
          <w:sz w:val="22"/>
          <w:szCs w:val="22"/>
          <w:lang w:val="pl-PL"/>
        </w:rPr>
        <w:t xml:space="preserve"> – </w:t>
      </w:r>
      <w:r w:rsidRPr="0032199E">
        <w:rPr>
          <w:sz w:val="22"/>
          <w:szCs w:val="22"/>
          <w:lang w:val="pl-PL"/>
        </w:rPr>
        <w:t>naknada za prijevoz</w:t>
      </w:r>
      <w:r w:rsidRPr="009708BD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u cijelosti iz sredstava decentralizacije, došlo je do </w:t>
      </w:r>
      <w:r w:rsidR="00094BB5">
        <w:rPr>
          <w:sz w:val="22"/>
          <w:szCs w:val="22"/>
          <w:lang w:val="pl-PL"/>
        </w:rPr>
        <w:t xml:space="preserve">smanjenja radi rada od kuće,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164</w:t>
      </w:r>
      <w:r>
        <w:rPr>
          <w:sz w:val="22"/>
          <w:szCs w:val="22"/>
          <w:lang w:val="pl-PL"/>
        </w:rPr>
        <w:t xml:space="preserve"> – stručno usavršavanje zaposlenika – </w:t>
      </w:r>
      <w:r w:rsidR="00094BB5">
        <w:rPr>
          <w:sz w:val="22"/>
          <w:szCs w:val="22"/>
          <w:lang w:val="pl-PL"/>
        </w:rPr>
        <w:t>povećano korištenje webinara,</w:t>
      </w:r>
    </w:p>
    <w:p w:rsidR="00094BB5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8C042E">
        <w:rPr>
          <w:b/>
          <w:sz w:val="22"/>
          <w:szCs w:val="22"/>
          <w:lang w:val="pl-PL"/>
        </w:rPr>
        <w:t>165</w:t>
      </w:r>
      <w:r w:rsidR="00094BB5">
        <w:rPr>
          <w:sz w:val="22"/>
          <w:szCs w:val="22"/>
          <w:lang w:val="pl-PL"/>
        </w:rPr>
        <w:t xml:space="preserve"> – uslijed koronasituacije smanjena</w:t>
      </w:r>
      <w:r>
        <w:rPr>
          <w:sz w:val="22"/>
          <w:szCs w:val="22"/>
          <w:lang w:val="pl-PL"/>
        </w:rPr>
        <w:t xml:space="preserve"> </w:t>
      </w:r>
      <w:r w:rsidR="00094BB5">
        <w:rPr>
          <w:sz w:val="22"/>
          <w:szCs w:val="22"/>
          <w:lang w:val="pl-PL"/>
        </w:rPr>
        <w:t>potreba za odlaskom u nabavke materijala,</w:t>
      </w:r>
      <w:r>
        <w:rPr>
          <w:sz w:val="22"/>
          <w:szCs w:val="22"/>
          <w:lang w:val="pl-PL"/>
        </w:rPr>
        <w:t xml:space="preserve">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168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materijal za praktične vježbe učenika</w:t>
      </w:r>
      <w:r w:rsidRPr="00425564">
        <w:rPr>
          <w:color w:val="FF0000"/>
          <w:sz w:val="22"/>
          <w:szCs w:val="22"/>
          <w:lang w:val="pl-PL"/>
        </w:rPr>
        <w:t xml:space="preserve"> </w:t>
      </w:r>
      <w:r w:rsidR="003F11DA">
        <w:rPr>
          <w:sz w:val="22"/>
          <w:szCs w:val="22"/>
          <w:lang w:val="pl-PL"/>
        </w:rPr>
        <w:t xml:space="preserve">– 62.290 dec, 7.443 </w:t>
      </w:r>
      <w:r>
        <w:rPr>
          <w:sz w:val="22"/>
          <w:szCs w:val="22"/>
          <w:lang w:val="pl-PL"/>
        </w:rPr>
        <w:t>natjecanje i proje</w:t>
      </w:r>
      <w:r w:rsidR="003F11DA">
        <w:rPr>
          <w:sz w:val="22"/>
          <w:szCs w:val="22"/>
          <w:lang w:val="pl-PL"/>
        </w:rPr>
        <w:t xml:space="preserve">kti (PGŽ iznad standarda), 20.498 sufin.učenici (od toga sredstva iz 2019. godine </w:t>
      </w:r>
      <w:r>
        <w:rPr>
          <w:sz w:val="22"/>
          <w:szCs w:val="22"/>
          <w:lang w:val="pl-PL"/>
        </w:rPr>
        <w:t xml:space="preserve"> </w:t>
      </w:r>
      <w:r w:rsidR="003F11DA">
        <w:rPr>
          <w:sz w:val="22"/>
          <w:szCs w:val="22"/>
          <w:lang w:val="pl-PL"/>
        </w:rPr>
        <w:t xml:space="preserve">18.278 </w:t>
      </w:r>
      <w:r>
        <w:rPr>
          <w:sz w:val="22"/>
          <w:szCs w:val="22"/>
          <w:lang w:val="pl-PL"/>
        </w:rPr>
        <w:t>kn</w:t>
      </w:r>
      <w:r w:rsidR="003F11DA">
        <w:rPr>
          <w:sz w:val="22"/>
          <w:szCs w:val="22"/>
          <w:lang w:val="pl-PL"/>
        </w:rPr>
        <w:t>), 1.889</w:t>
      </w:r>
      <w:r>
        <w:rPr>
          <w:sz w:val="22"/>
          <w:szCs w:val="22"/>
          <w:lang w:val="pl-PL"/>
        </w:rPr>
        <w:t xml:space="preserve"> donacija materijala,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BE69A0">
        <w:rPr>
          <w:b/>
          <w:sz w:val="22"/>
          <w:szCs w:val="22"/>
          <w:lang w:val="pl-PL"/>
        </w:rPr>
        <w:t>170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materijal za tek.održavanje</w:t>
      </w:r>
      <w:r w:rsidRPr="008560AE">
        <w:rPr>
          <w:color w:val="FF0000"/>
          <w:sz w:val="22"/>
          <w:szCs w:val="22"/>
          <w:lang w:val="pl-PL"/>
        </w:rPr>
        <w:t xml:space="preserve"> </w:t>
      </w:r>
      <w:r w:rsidR="003F11DA">
        <w:rPr>
          <w:sz w:val="22"/>
          <w:szCs w:val="22"/>
          <w:lang w:val="pl-PL"/>
        </w:rPr>
        <w:t>– porast u odnosu na 2019., zbog koronastiuacije slobodna sredstva iskorištna za razne pop</w:t>
      </w:r>
      <w:r w:rsidR="00C93610">
        <w:rPr>
          <w:sz w:val="22"/>
          <w:szCs w:val="22"/>
          <w:lang w:val="pl-PL"/>
        </w:rPr>
        <w:t>ravke,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171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sitni inventar</w:t>
      </w:r>
      <w:r w:rsidRPr="000D5EC0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nabavka prema potrebi, razliku </w:t>
      </w:r>
      <w:r w:rsidR="003F11DA">
        <w:rPr>
          <w:sz w:val="22"/>
          <w:szCs w:val="22"/>
          <w:lang w:val="pl-PL"/>
        </w:rPr>
        <w:t>čini kurikularna reforma i 10.430</w:t>
      </w:r>
      <w:r>
        <w:rPr>
          <w:sz w:val="22"/>
          <w:szCs w:val="22"/>
          <w:lang w:val="pl-PL"/>
        </w:rPr>
        <w:t xml:space="preserve"> kn za  nastavna pomagala</w:t>
      </w:r>
      <w:r w:rsidR="003F11DA">
        <w:rPr>
          <w:sz w:val="22"/>
          <w:szCs w:val="22"/>
          <w:lang w:val="pl-PL"/>
        </w:rPr>
        <w:t xml:space="preserve">, poglavito nastavu TZK </w:t>
      </w:r>
      <w:r w:rsidR="00C93610">
        <w:rPr>
          <w:sz w:val="22"/>
          <w:szCs w:val="22"/>
          <w:lang w:val="pl-PL"/>
        </w:rPr>
        <w:t>(</w:t>
      </w:r>
      <w:r>
        <w:rPr>
          <w:sz w:val="22"/>
          <w:szCs w:val="22"/>
          <w:lang w:val="pl-PL"/>
        </w:rPr>
        <w:t>MZO</w:t>
      </w:r>
      <w:r w:rsidR="00C93610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>, a</w:t>
      </w:r>
      <w:r w:rsidR="003F11DA">
        <w:rPr>
          <w:sz w:val="22"/>
          <w:szCs w:val="22"/>
          <w:lang w:val="pl-PL"/>
        </w:rPr>
        <w:t xml:space="preserve"> rashod je financiran i iz 11.403 kn dec. i projekata školskog kurikuluma 917</w:t>
      </w:r>
      <w:r>
        <w:rPr>
          <w:sz w:val="22"/>
          <w:szCs w:val="22"/>
          <w:lang w:val="pl-PL"/>
        </w:rPr>
        <w:t xml:space="preserve"> kn,</w:t>
      </w:r>
    </w:p>
    <w:p w:rsidR="00E65FB7" w:rsidRPr="000D5EC0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>
        <w:rPr>
          <w:b/>
          <w:sz w:val="22"/>
          <w:szCs w:val="22"/>
          <w:lang w:val="pl-PL"/>
        </w:rPr>
        <w:t>173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radna odjeća i obuća</w:t>
      </w:r>
      <w:r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</w:t>
      </w:r>
      <w:r w:rsidRPr="000D5EC0">
        <w:rPr>
          <w:sz w:val="22"/>
          <w:szCs w:val="22"/>
          <w:lang w:val="pl-PL"/>
        </w:rPr>
        <w:t xml:space="preserve"> </w:t>
      </w:r>
      <w:r w:rsidR="003F11DA">
        <w:rPr>
          <w:sz w:val="22"/>
          <w:szCs w:val="22"/>
          <w:lang w:val="pl-PL"/>
        </w:rPr>
        <w:t>smanjenje budući je za stručne učiteljice i spremačicu nabavljena samo radna obuća,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175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usluge telefona, pošte, prijevoza</w:t>
      </w:r>
      <w:r w:rsidRPr="004651E8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– rashod čine rash</w:t>
      </w:r>
      <w:r w:rsidR="0070381C">
        <w:rPr>
          <w:sz w:val="22"/>
          <w:szCs w:val="22"/>
          <w:lang w:val="pl-PL"/>
        </w:rPr>
        <w:t>od za telefon i poštarinu 19.322</w:t>
      </w:r>
      <w:r>
        <w:rPr>
          <w:sz w:val="22"/>
          <w:szCs w:val="22"/>
          <w:lang w:val="pl-PL"/>
        </w:rPr>
        <w:t xml:space="preserve"> dec,</w:t>
      </w:r>
      <w:r w:rsidR="0070381C">
        <w:rPr>
          <w:sz w:val="22"/>
          <w:szCs w:val="22"/>
          <w:lang w:val="pl-PL"/>
        </w:rPr>
        <w:t xml:space="preserve"> te prijevoz za odlazak na natjecanje - PGŽ iznad standarda 1.627</w:t>
      </w:r>
      <w:r>
        <w:rPr>
          <w:sz w:val="22"/>
          <w:szCs w:val="22"/>
          <w:lang w:val="pl-PL"/>
        </w:rPr>
        <w:t xml:space="preserve">, </w:t>
      </w:r>
      <w:r w:rsidR="0070381C">
        <w:rPr>
          <w:sz w:val="22"/>
          <w:szCs w:val="22"/>
          <w:lang w:val="pl-PL"/>
        </w:rPr>
        <w:t>vlastiti prihodi preneseni 56 kn</w:t>
      </w:r>
      <w:r>
        <w:rPr>
          <w:sz w:val="22"/>
          <w:szCs w:val="22"/>
          <w:lang w:val="pl-PL"/>
        </w:rPr>
        <w:t xml:space="preserve">, 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281A14">
        <w:rPr>
          <w:b/>
          <w:sz w:val="22"/>
          <w:szCs w:val="22"/>
          <w:lang w:val="pl-PL"/>
        </w:rPr>
        <w:t>176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usluge tekućeg održavanja</w:t>
      </w:r>
      <w:r w:rsidRPr="004651E8">
        <w:rPr>
          <w:color w:val="FF000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– sve iz decentralizacije – </w:t>
      </w:r>
      <w:r w:rsidR="0070381C">
        <w:rPr>
          <w:sz w:val="22"/>
          <w:szCs w:val="22"/>
          <w:lang w:val="pl-PL"/>
        </w:rPr>
        <w:t xml:space="preserve"> 25.683 na ime tek</w:t>
      </w:r>
      <w:r w:rsidR="00C93610">
        <w:rPr>
          <w:sz w:val="22"/>
          <w:szCs w:val="22"/>
          <w:lang w:val="pl-PL"/>
        </w:rPr>
        <w:t>učeg</w:t>
      </w:r>
      <w:r w:rsidR="0070381C">
        <w:rPr>
          <w:sz w:val="22"/>
          <w:szCs w:val="22"/>
          <w:lang w:val="pl-PL"/>
        </w:rPr>
        <w:t xml:space="preserve"> održavanja građevine te 34.032 na ime održavanja, uglavnom računalne opreme, </w:t>
      </w:r>
    </w:p>
    <w:p w:rsidR="0070381C" w:rsidRDefault="0070381C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70381C">
        <w:rPr>
          <w:b/>
          <w:sz w:val="22"/>
          <w:szCs w:val="22"/>
          <w:lang w:val="pl-PL"/>
        </w:rPr>
        <w:t>179</w:t>
      </w:r>
      <w:r>
        <w:rPr>
          <w:sz w:val="22"/>
          <w:szCs w:val="22"/>
          <w:lang w:val="pl-PL"/>
        </w:rPr>
        <w:t xml:space="preserve"> – znatno smanjenje sati nastave TZK u dvorani radi koronasituacije,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183</w:t>
      </w:r>
      <w:r w:rsidR="0070381C">
        <w:rPr>
          <w:sz w:val="22"/>
          <w:szCs w:val="22"/>
          <w:lang w:val="pl-PL"/>
        </w:rPr>
        <w:t xml:space="preserve"> – ostale usluge – 3.000 kn za nadzor objekta</w:t>
      </w:r>
      <w:r>
        <w:rPr>
          <w:sz w:val="22"/>
          <w:szCs w:val="22"/>
          <w:lang w:val="pl-PL"/>
        </w:rPr>
        <w:t xml:space="preserve">, </w:t>
      </w:r>
      <w:r w:rsidR="009F44C4">
        <w:rPr>
          <w:sz w:val="22"/>
          <w:szCs w:val="22"/>
          <w:lang w:val="pl-PL"/>
        </w:rPr>
        <w:t xml:space="preserve">1.500 za mjerenje emisije štetnih tvari, </w:t>
      </w:r>
      <w:r w:rsidR="0070381C">
        <w:rPr>
          <w:sz w:val="22"/>
          <w:szCs w:val="22"/>
          <w:lang w:val="pl-PL"/>
        </w:rPr>
        <w:t xml:space="preserve">6.000 za </w:t>
      </w:r>
      <w:r>
        <w:rPr>
          <w:sz w:val="22"/>
          <w:szCs w:val="22"/>
          <w:lang w:val="pl-PL"/>
        </w:rPr>
        <w:t>vođenje referada ZN</w:t>
      </w:r>
      <w:r w:rsidR="0070381C">
        <w:rPr>
          <w:sz w:val="22"/>
          <w:szCs w:val="22"/>
          <w:lang w:val="pl-PL"/>
        </w:rPr>
        <w:t>R i zaštite od požara (dec) te 9.000</w:t>
      </w:r>
      <w:r>
        <w:rPr>
          <w:sz w:val="22"/>
          <w:szCs w:val="22"/>
          <w:lang w:val="pl-PL"/>
        </w:rPr>
        <w:t xml:space="preserve"> tiskanja Vodiča za uspješno učenje </w:t>
      </w:r>
      <w:r w:rsidR="0070381C">
        <w:rPr>
          <w:sz w:val="22"/>
          <w:szCs w:val="22"/>
          <w:lang w:val="pl-PL"/>
        </w:rPr>
        <w:t xml:space="preserve">i Vodiča za lijepo ponašanje </w:t>
      </w:r>
      <w:r>
        <w:rPr>
          <w:sz w:val="22"/>
          <w:szCs w:val="22"/>
          <w:lang w:val="pl-PL"/>
        </w:rPr>
        <w:t>za učenike (projekt školskog kurikuluma)</w:t>
      </w:r>
      <w:r w:rsidR="0070381C">
        <w:rPr>
          <w:sz w:val="22"/>
          <w:szCs w:val="22"/>
          <w:lang w:val="pl-PL"/>
        </w:rPr>
        <w:t xml:space="preserve">, </w:t>
      </w:r>
      <w:r w:rsidR="009F44C4">
        <w:rPr>
          <w:sz w:val="22"/>
          <w:szCs w:val="22"/>
          <w:lang w:val="pl-PL"/>
        </w:rPr>
        <w:t xml:space="preserve"> te 412</w:t>
      </w:r>
      <w:r>
        <w:rPr>
          <w:sz w:val="22"/>
          <w:szCs w:val="22"/>
          <w:lang w:val="pl-PL"/>
        </w:rPr>
        <w:t xml:space="preserve"> kn</w:t>
      </w:r>
      <w:r w:rsidR="009F44C4">
        <w:rPr>
          <w:sz w:val="22"/>
          <w:szCs w:val="22"/>
          <w:lang w:val="pl-PL"/>
        </w:rPr>
        <w:t xml:space="preserve"> za smještaj učenika na natjecanju</w:t>
      </w:r>
      <w:r>
        <w:rPr>
          <w:sz w:val="22"/>
          <w:szCs w:val="22"/>
          <w:lang w:val="pl-PL"/>
        </w:rPr>
        <w:t>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6C4FFF">
        <w:rPr>
          <w:b/>
          <w:sz w:val="22"/>
          <w:szCs w:val="22"/>
          <w:lang w:val="pl-PL"/>
        </w:rPr>
        <w:t>192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ostali nespomenuti rashodi poslovanja</w:t>
      </w:r>
      <w:r w:rsidRPr="006C4FFF">
        <w:rPr>
          <w:color w:val="FF0000"/>
          <w:sz w:val="22"/>
          <w:szCs w:val="22"/>
          <w:lang w:val="pl-PL"/>
        </w:rPr>
        <w:t xml:space="preserve"> </w:t>
      </w:r>
      <w:r w:rsidR="009F44C4">
        <w:rPr>
          <w:sz w:val="22"/>
          <w:szCs w:val="22"/>
          <w:lang w:val="pl-PL"/>
        </w:rPr>
        <w:t xml:space="preserve">– financirani su FINA </w:t>
      </w:r>
      <w:r>
        <w:rPr>
          <w:sz w:val="22"/>
          <w:szCs w:val="22"/>
          <w:lang w:val="pl-PL"/>
        </w:rPr>
        <w:t>certifikat</w:t>
      </w:r>
      <w:r w:rsidR="009F44C4">
        <w:rPr>
          <w:sz w:val="22"/>
          <w:szCs w:val="22"/>
          <w:lang w:val="pl-PL"/>
        </w:rPr>
        <w:t>, poklon za učenicu generacije, rashodi za provođenje školskog kurikuluma (dec 688</w:t>
      </w:r>
      <w:r>
        <w:rPr>
          <w:sz w:val="22"/>
          <w:szCs w:val="22"/>
          <w:lang w:val="pl-PL"/>
        </w:rPr>
        <w:t xml:space="preserve">, </w:t>
      </w:r>
      <w:r w:rsidR="009F44C4">
        <w:rPr>
          <w:sz w:val="22"/>
          <w:szCs w:val="22"/>
          <w:lang w:val="pl-PL"/>
        </w:rPr>
        <w:t>vlastiti 410, MZO 567</w:t>
      </w:r>
      <w:r>
        <w:rPr>
          <w:sz w:val="22"/>
          <w:szCs w:val="22"/>
          <w:lang w:val="pl-PL"/>
        </w:rPr>
        <w:t>),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284</w:t>
      </w:r>
      <w:r>
        <w:rPr>
          <w:sz w:val="22"/>
          <w:szCs w:val="22"/>
          <w:lang w:val="pl-PL"/>
        </w:rPr>
        <w:t xml:space="preserve"> – </w:t>
      </w:r>
      <w:r w:rsidRPr="006A139A">
        <w:rPr>
          <w:sz w:val="22"/>
          <w:szCs w:val="22"/>
          <w:lang w:val="pl-PL"/>
        </w:rPr>
        <w:t>višak prihoda poslovanja (preneseni</w:t>
      </w:r>
      <w:r>
        <w:rPr>
          <w:sz w:val="22"/>
          <w:szCs w:val="22"/>
          <w:lang w:val="pl-PL"/>
        </w:rPr>
        <w:t>) nakon knjiženja odluka Š</w:t>
      </w:r>
      <w:r w:rsidR="00C93610">
        <w:rPr>
          <w:sz w:val="22"/>
          <w:szCs w:val="22"/>
          <w:lang w:val="pl-PL"/>
        </w:rPr>
        <w:t>kolskog odbora</w:t>
      </w:r>
      <w:r>
        <w:rPr>
          <w:sz w:val="22"/>
          <w:szCs w:val="22"/>
          <w:lang w:val="pl-PL"/>
        </w:rPr>
        <w:t xml:space="preserve"> o rasporedu dijela prenesenih sredstava za nefinancij</w:t>
      </w:r>
      <w:r w:rsidR="009F44C4">
        <w:rPr>
          <w:sz w:val="22"/>
          <w:szCs w:val="22"/>
          <w:lang w:val="pl-PL"/>
        </w:rPr>
        <w:t>sku imovinu (54.552-9.800-12.403</w:t>
      </w:r>
      <w:r>
        <w:rPr>
          <w:sz w:val="22"/>
          <w:szCs w:val="22"/>
          <w:lang w:val="pl-PL"/>
        </w:rPr>
        <w:t>),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D37F8B">
        <w:rPr>
          <w:b/>
          <w:sz w:val="22"/>
          <w:szCs w:val="22"/>
          <w:lang w:val="pl-PL"/>
        </w:rPr>
        <w:t>400</w:t>
      </w:r>
      <w:r>
        <w:rPr>
          <w:b/>
          <w:sz w:val="22"/>
          <w:szCs w:val="22"/>
          <w:lang w:val="pl-PL"/>
        </w:rPr>
        <w:t xml:space="preserve"> </w:t>
      </w:r>
      <w:r w:rsidRPr="00A02BD4">
        <w:rPr>
          <w:sz w:val="22"/>
          <w:szCs w:val="22"/>
          <w:lang w:val="pl-PL"/>
        </w:rPr>
        <w:t xml:space="preserve">– </w:t>
      </w:r>
      <w:r>
        <w:rPr>
          <w:sz w:val="22"/>
          <w:szCs w:val="22"/>
          <w:lang w:val="pl-PL"/>
        </w:rPr>
        <w:t>temeljem odluka ŠO dio prenesenog prihoda, a za nabavku nefinancijske imovine,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>
        <w:rPr>
          <w:b/>
          <w:sz w:val="22"/>
          <w:szCs w:val="22"/>
          <w:lang w:val="pl-PL"/>
        </w:rPr>
        <w:t>63</w:t>
      </w:r>
      <w:r w:rsidR="009F44C4">
        <w:rPr>
          <w:b/>
          <w:sz w:val="22"/>
          <w:szCs w:val="22"/>
          <w:lang w:val="pl-PL"/>
        </w:rPr>
        <w:t>2</w:t>
      </w:r>
      <w:r w:rsidR="009F44C4">
        <w:rPr>
          <w:sz w:val="22"/>
          <w:szCs w:val="22"/>
          <w:lang w:val="pl-PL"/>
        </w:rPr>
        <w:t xml:space="preserve"> – manjak</w:t>
      </w:r>
      <w:r>
        <w:rPr>
          <w:sz w:val="22"/>
          <w:szCs w:val="22"/>
          <w:lang w:val="pl-PL"/>
        </w:rPr>
        <w:t xml:space="preserve"> prihoda tek</w:t>
      </w:r>
      <w:r w:rsidR="00E106CA">
        <w:rPr>
          <w:sz w:val="22"/>
          <w:szCs w:val="22"/>
          <w:lang w:val="pl-PL"/>
        </w:rPr>
        <w:t>ućeg razdoblja kojega čine manjak 4.999</w:t>
      </w:r>
      <w:r>
        <w:rPr>
          <w:sz w:val="22"/>
          <w:szCs w:val="22"/>
          <w:lang w:val="pl-PL"/>
        </w:rPr>
        <w:t xml:space="preserve"> kn od</w:t>
      </w:r>
      <w:r w:rsidR="00E106CA">
        <w:rPr>
          <w:sz w:val="22"/>
          <w:szCs w:val="22"/>
          <w:lang w:val="pl-PL"/>
        </w:rPr>
        <w:t xml:space="preserve"> učenika za vježbe, manjak 5.741</w:t>
      </w:r>
      <w:r>
        <w:rPr>
          <w:sz w:val="22"/>
          <w:szCs w:val="22"/>
          <w:lang w:val="pl-PL"/>
        </w:rPr>
        <w:t xml:space="preserve"> kn od vlastitih </w:t>
      </w:r>
      <w:r w:rsidR="00E106CA">
        <w:rPr>
          <w:sz w:val="22"/>
          <w:szCs w:val="22"/>
          <w:lang w:val="pl-PL"/>
        </w:rPr>
        <w:t>sredstava i manjak 23</w:t>
      </w:r>
      <w:r>
        <w:rPr>
          <w:sz w:val="22"/>
          <w:szCs w:val="22"/>
          <w:lang w:val="pl-PL"/>
        </w:rPr>
        <w:t>.</w:t>
      </w:r>
      <w:r w:rsidR="00E106CA">
        <w:rPr>
          <w:sz w:val="22"/>
          <w:szCs w:val="22"/>
          <w:lang w:val="pl-PL"/>
        </w:rPr>
        <w:t>4</w:t>
      </w:r>
      <w:r>
        <w:rPr>
          <w:sz w:val="22"/>
          <w:szCs w:val="22"/>
          <w:lang w:val="pl-PL"/>
        </w:rPr>
        <w:t>00 kn od MZO za kurik</w:t>
      </w:r>
      <w:r w:rsidR="00E106CA">
        <w:rPr>
          <w:sz w:val="22"/>
          <w:szCs w:val="22"/>
          <w:lang w:val="pl-PL"/>
        </w:rPr>
        <w:t>ularnu</w:t>
      </w:r>
      <w:r>
        <w:rPr>
          <w:sz w:val="22"/>
          <w:szCs w:val="22"/>
          <w:lang w:val="pl-PL"/>
        </w:rPr>
        <w:t xml:space="preserve">, </w:t>
      </w:r>
    </w:p>
    <w:p w:rsidR="00E65FB7" w:rsidRPr="00A02BD4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D37F8B">
        <w:rPr>
          <w:b/>
          <w:sz w:val="22"/>
          <w:szCs w:val="22"/>
          <w:lang w:val="pl-PL"/>
        </w:rPr>
        <w:t>633</w:t>
      </w:r>
      <w:r>
        <w:rPr>
          <w:sz w:val="22"/>
          <w:szCs w:val="22"/>
          <w:lang w:val="pl-PL"/>
        </w:rPr>
        <w:t xml:space="preserve"> – preneseni višak prihoda </w:t>
      </w:r>
      <w:r w:rsidR="00E106CA">
        <w:rPr>
          <w:sz w:val="22"/>
          <w:szCs w:val="22"/>
          <w:lang w:val="pl-PL"/>
        </w:rPr>
        <w:t>iz 2019. godine,</w:t>
      </w:r>
    </w:p>
    <w:p w:rsidR="00E65FB7" w:rsidRDefault="00E65FB7" w:rsidP="00E65FB7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635</w:t>
      </w:r>
      <w:r>
        <w:rPr>
          <w:sz w:val="22"/>
          <w:szCs w:val="22"/>
          <w:lang w:val="pl-PL"/>
        </w:rPr>
        <w:t xml:space="preserve"> – višak pri</w:t>
      </w:r>
      <w:r w:rsidR="00E106CA">
        <w:rPr>
          <w:sz w:val="22"/>
          <w:szCs w:val="22"/>
          <w:lang w:val="pl-PL"/>
        </w:rPr>
        <w:t>hoda poslovanja rasploživ u 2021</w:t>
      </w:r>
      <w:r>
        <w:rPr>
          <w:sz w:val="22"/>
          <w:szCs w:val="22"/>
          <w:lang w:val="pl-PL"/>
        </w:rPr>
        <w:t>. godini (vlast</w:t>
      </w:r>
      <w:r w:rsidR="00E106CA">
        <w:rPr>
          <w:sz w:val="22"/>
          <w:szCs w:val="22"/>
          <w:lang w:val="pl-PL"/>
        </w:rPr>
        <w:t>iti prihodi 7.133</w:t>
      </w:r>
      <w:r>
        <w:rPr>
          <w:sz w:val="22"/>
          <w:szCs w:val="22"/>
          <w:lang w:val="pl-PL"/>
        </w:rPr>
        <w:t xml:space="preserve"> kn, materi</w:t>
      </w:r>
      <w:r w:rsidR="00E106CA">
        <w:rPr>
          <w:sz w:val="22"/>
          <w:szCs w:val="22"/>
          <w:lang w:val="pl-PL"/>
        </w:rPr>
        <w:t>jal za vježbe kozmetičara 13.279 kn,</w:t>
      </w:r>
    </w:p>
    <w:p w:rsidR="00E65FB7" w:rsidRDefault="00E65FB7" w:rsidP="00E106CA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637</w:t>
      </w:r>
      <w:r>
        <w:rPr>
          <w:sz w:val="22"/>
          <w:szCs w:val="22"/>
          <w:lang w:val="pl-PL"/>
        </w:rPr>
        <w:t xml:space="preserve"> – aktivna vremenska razgraničenja </w:t>
      </w:r>
      <w:bookmarkStart w:id="1" w:name="OLE_LINK2"/>
      <w:bookmarkStart w:id="2" w:name="OLE_LINK3"/>
      <w:bookmarkStart w:id="3" w:name="OLE_LINK4"/>
      <w:bookmarkStart w:id="4" w:name="OLE_LINK5"/>
      <w:r w:rsidR="00E106CA">
        <w:rPr>
          <w:sz w:val="22"/>
          <w:szCs w:val="22"/>
          <w:lang w:val="pl-PL"/>
        </w:rPr>
        <w:t>– račun 193110 - plaća 321.579</w:t>
      </w:r>
      <w:r>
        <w:rPr>
          <w:sz w:val="22"/>
          <w:szCs w:val="22"/>
          <w:lang w:val="pl-PL"/>
        </w:rPr>
        <w:t xml:space="preserve"> kn, naknada za nezapošljavanje invalida</w:t>
      </w:r>
      <w:r w:rsidR="00E106CA">
        <w:rPr>
          <w:sz w:val="22"/>
          <w:szCs w:val="22"/>
          <w:lang w:val="pl-PL"/>
        </w:rPr>
        <w:t xml:space="preserve"> 813 kn, jedan regres 1.500</w:t>
      </w:r>
      <w:r>
        <w:rPr>
          <w:sz w:val="22"/>
          <w:szCs w:val="22"/>
          <w:lang w:val="pl-PL"/>
        </w:rPr>
        <w:t xml:space="preserve"> kn, </w:t>
      </w:r>
      <w:r w:rsidR="00E106CA">
        <w:rPr>
          <w:sz w:val="22"/>
          <w:szCs w:val="22"/>
          <w:lang w:val="pl-PL"/>
        </w:rPr>
        <w:t xml:space="preserve">jedna jubilarna nagrada 4.135, i dio prijevoza 11 kn, </w:t>
      </w:r>
      <w:r>
        <w:rPr>
          <w:sz w:val="22"/>
          <w:szCs w:val="22"/>
          <w:lang w:val="pl-PL"/>
        </w:rPr>
        <w:t xml:space="preserve">a </w:t>
      </w:r>
      <w:r w:rsidR="00E106CA">
        <w:rPr>
          <w:sz w:val="22"/>
          <w:szCs w:val="22"/>
          <w:lang w:val="pl-PL"/>
        </w:rPr>
        <w:t>za prisinac 2020</w:t>
      </w:r>
      <w:r>
        <w:rPr>
          <w:sz w:val="22"/>
          <w:szCs w:val="22"/>
          <w:lang w:val="pl-PL"/>
        </w:rPr>
        <w:t xml:space="preserve">. godine. </w:t>
      </w:r>
      <w:bookmarkEnd w:id="1"/>
      <w:bookmarkEnd w:id="2"/>
      <w:bookmarkEnd w:id="3"/>
      <w:bookmarkEnd w:id="4"/>
    </w:p>
    <w:p w:rsidR="00C93610" w:rsidRDefault="00C93610" w:rsidP="00C93610">
      <w:pPr>
        <w:jc w:val="both"/>
        <w:rPr>
          <w:sz w:val="22"/>
          <w:szCs w:val="22"/>
          <w:lang w:val="pl-PL"/>
        </w:rPr>
      </w:pPr>
    </w:p>
    <w:p w:rsidR="00AA12A8" w:rsidRDefault="00AA12A8" w:rsidP="00C93610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Nadalje, temeljem Odluke Školskog odbora o raspodjeli rezultata (prenesenih sredstava) iz 2019. godine </w:t>
      </w:r>
      <w:r w:rsidR="00B54B7A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(veza i I. </w:t>
      </w:r>
      <w:r w:rsidR="00C30402">
        <w:rPr>
          <w:sz w:val="22"/>
          <w:szCs w:val="22"/>
          <w:lang w:val="pl-PL"/>
        </w:rPr>
        <w:t xml:space="preserve">I II. </w:t>
      </w:r>
      <w:r>
        <w:rPr>
          <w:sz w:val="22"/>
          <w:szCs w:val="22"/>
          <w:lang w:val="pl-PL"/>
        </w:rPr>
        <w:t xml:space="preserve">izmjene i dopune Financijskog plana za 2020. godinu) provedeno je knjiženje </w:t>
      </w:r>
      <w:r>
        <w:rPr>
          <w:sz w:val="22"/>
          <w:szCs w:val="22"/>
          <w:lang w:val="pl-PL"/>
        </w:rPr>
        <w:lastRenderedPageBreak/>
        <w:t xml:space="preserve">na skupini 922 kojim se dio </w:t>
      </w:r>
      <w:r w:rsidR="00EB0330">
        <w:rPr>
          <w:sz w:val="22"/>
          <w:szCs w:val="22"/>
          <w:lang w:val="pl-PL"/>
        </w:rPr>
        <w:t xml:space="preserve">prenesenog </w:t>
      </w:r>
      <w:r>
        <w:rPr>
          <w:sz w:val="22"/>
          <w:szCs w:val="22"/>
          <w:lang w:val="pl-PL"/>
        </w:rPr>
        <w:t>viška prihoda poslovanja preusmjerio na financiranje nefinancijske</w:t>
      </w:r>
      <w:r w:rsidR="00C30402">
        <w:rPr>
          <w:sz w:val="22"/>
          <w:szCs w:val="22"/>
          <w:lang w:val="pl-PL"/>
        </w:rPr>
        <w:t xml:space="preserve"> imovine u vrijednosti od 22.203</w:t>
      </w:r>
      <w:r>
        <w:rPr>
          <w:sz w:val="22"/>
          <w:szCs w:val="22"/>
          <w:lang w:val="pl-PL"/>
        </w:rPr>
        <w:t xml:space="preserve"> kuna</w:t>
      </w:r>
      <w:r w:rsidR="00C30402">
        <w:rPr>
          <w:sz w:val="22"/>
          <w:szCs w:val="22"/>
          <w:lang w:val="pl-PL"/>
        </w:rPr>
        <w:t xml:space="preserve"> (AOP400 PR-RAS)</w:t>
      </w:r>
      <w:r>
        <w:rPr>
          <w:sz w:val="22"/>
          <w:szCs w:val="22"/>
          <w:lang w:val="pl-PL"/>
        </w:rPr>
        <w:t>.</w:t>
      </w:r>
    </w:p>
    <w:p w:rsidR="00C93610" w:rsidRDefault="00C93610" w:rsidP="00C93610">
      <w:pPr>
        <w:jc w:val="both"/>
        <w:rPr>
          <w:sz w:val="22"/>
          <w:szCs w:val="22"/>
          <w:lang w:val="pl-PL"/>
        </w:rPr>
      </w:pPr>
    </w:p>
    <w:p w:rsidR="00371F81" w:rsidRDefault="00AA12A8" w:rsidP="00C93610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Ovo se kn</w:t>
      </w:r>
      <w:r w:rsidR="00DC25DB">
        <w:rPr>
          <w:sz w:val="22"/>
          <w:szCs w:val="22"/>
          <w:lang w:val="pl-PL"/>
        </w:rPr>
        <w:t>j</w:t>
      </w:r>
      <w:r>
        <w:rPr>
          <w:sz w:val="22"/>
          <w:szCs w:val="22"/>
          <w:lang w:val="pl-PL"/>
        </w:rPr>
        <w:t xml:space="preserve">iženje odnosi na kupovinu </w:t>
      </w:r>
      <w:r w:rsidR="00DC25DB">
        <w:rPr>
          <w:sz w:val="22"/>
          <w:szCs w:val="22"/>
          <w:lang w:val="pl-PL"/>
        </w:rPr>
        <w:t xml:space="preserve">uređaja </w:t>
      </w:r>
      <w:r>
        <w:rPr>
          <w:sz w:val="22"/>
          <w:szCs w:val="22"/>
          <w:lang w:val="pl-PL"/>
        </w:rPr>
        <w:t>Be</w:t>
      </w:r>
      <w:r w:rsidR="00DC25DB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uty Robot</w:t>
      </w:r>
      <w:r w:rsidR="00DC25DB">
        <w:rPr>
          <w:sz w:val="22"/>
          <w:szCs w:val="22"/>
          <w:lang w:val="pl-PL"/>
        </w:rPr>
        <w:t xml:space="preserve">, namijenjenog </w:t>
      </w:r>
      <w:r>
        <w:rPr>
          <w:sz w:val="22"/>
          <w:szCs w:val="22"/>
          <w:lang w:val="pl-PL"/>
        </w:rPr>
        <w:t>za rad u pr</w:t>
      </w:r>
      <w:r w:rsidR="00DC25DB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>ktikumu kozmetičara i pedikera  (9.800 kn, preneseni vlastiti prihodi) i knjiga za knjižnicu</w:t>
      </w:r>
      <w:r w:rsidR="0096439C">
        <w:rPr>
          <w:sz w:val="22"/>
          <w:szCs w:val="22"/>
          <w:lang w:val="pl-PL"/>
        </w:rPr>
        <w:t xml:space="preserve"> (</w:t>
      </w:r>
      <w:r w:rsidR="00C30402">
        <w:rPr>
          <w:sz w:val="22"/>
          <w:szCs w:val="22"/>
          <w:lang w:val="pl-PL"/>
        </w:rPr>
        <w:t>12.403</w:t>
      </w:r>
      <w:r>
        <w:rPr>
          <w:sz w:val="22"/>
          <w:szCs w:val="22"/>
          <w:lang w:val="pl-PL"/>
        </w:rPr>
        <w:t xml:space="preserve"> </w:t>
      </w:r>
      <w:r w:rsidR="0096439C">
        <w:rPr>
          <w:sz w:val="22"/>
          <w:szCs w:val="22"/>
          <w:lang w:val="pl-PL"/>
        </w:rPr>
        <w:t xml:space="preserve">kn, </w:t>
      </w:r>
      <w:r>
        <w:rPr>
          <w:sz w:val="22"/>
          <w:szCs w:val="22"/>
          <w:lang w:val="pl-PL"/>
        </w:rPr>
        <w:t>pomoći od MZO).</w:t>
      </w:r>
    </w:p>
    <w:p w:rsidR="00D0191C" w:rsidRDefault="00D0191C" w:rsidP="00D0191C">
      <w:pPr>
        <w:jc w:val="both"/>
        <w:rPr>
          <w:sz w:val="22"/>
          <w:szCs w:val="22"/>
          <w:lang w:val="pl-PL"/>
        </w:rPr>
      </w:pPr>
    </w:p>
    <w:p w:rsidR="00D0191C" w:rsidRPr="00142BEF" w:rsidRDefault="00D0191C" w:rsidP="00D0191C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Promatrajući poslovanje prema izvorima financiranja isto je kako slijedi</w:t>
      </w:r>
      <w:r w:rsidRPr="00142BEF">
        <w:rPr>
          <w:i/>
          <w:sz w:val="22"/>
          <w:szCs w:val="22"/>
          <w:lang w:val="pl-PL"/>
        </w:rPr>
        <w:t>:</w:t>
      </w:r>
    </w:p>
    <w:tbl>
      <w:tblPr>
        <w:tblStyle w:val="Reetkatablice"/>
        <w:tblpPr w:leftFromText="180" w:rightFromText="180" w:vertAnchor="text" w:tblpX="108" w:tblpY="1"/>
        <w:tblOverlap w:val="never"/>
        <w:tblW w:w="8741" w:type="dxa"/>
        <w:tblLayout w:type="fixed"/>
        <w:tblLook w:val="01E0" w:firstRow="1" w:lastRow="1" w:firstColumn="1" w:lastColumn="1" w:noHBand="0" w:noVBand="0"/>
      </w:tblPr>
      <w:tblGrid>
        <w:gridCol w:w="1384"/>
        <w:gridCol w:w="866"/>
        <w:gridCol w:w="997"/>
        <w:gridCol w:w="992"/>
        <w:gridCol w:w="992"/>
        <w:gridCol w:w="1134"/>
        <w:gridCol w:w="851"/>
        <w:gridCol w:w="1525"/>
      </w:tblGrid>
      <w:tr w:rsidR="00D0191C" w:rsidRPr="00363986" w:rsidTr="00E65FB7">
        <w:trPr>
          <w:cantSplit/>
          <w:trHeight w:val="1266"/>
        </w:trPr>
        <w:tc>
          <w:tcPr>
            <w:tcW w:w="1384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Izvor financiranja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iznad stand. (111)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dec. (4421)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Vlastiti prihodi (321501, 383501)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Ph.za poseb.namj. (431501, 4831501)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Pomoći (521501, 582101)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1F2D87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Donacije (621501)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textDirection w:val="btLr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>Ukupno</w:t>
            </w:r>
          </w:p>
        </w:tc>
      </w:tr>
      <w:tr w:rsidR="00D0191C" w:rsidRPr="00363986" w:rsidTr="00E65FB7">
        <w:trPr>
          <w:trHeight w:val="398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25.633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D0191C" w:rsidRPr="00D73779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490.383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191C" w:rsidRPr="00D73779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4.526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191C" w:rsidRPr="00D73779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17.063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0191C" w:rsidRPr="00D73779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3.804.501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0191C" w:rsidRPr="00D73779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 w:rsidRPr="00D73779">
              <w:rPr>
                <w:sz w:val="20"/>
                <w:lang w:val="pl-PL"/>
              </w:rPr>
              <w:t>1.889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4.343.995</w:t>
            </w:r>
          </w:p>
        </w:tc>
      </w:tr>
      <w:tr w:rsidR="00D0191C" w:rsidRPr="00363986" w:rsidTr="00E65FB7">
        <w:tc>
          <w:tcPr>
            <w:tcW w:w="1384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R</w:t>
            </w:r>
            <w:r>
              <w:rPr>
                <w:sz w:val="20"/>
                <w:lang w:val="pl-PL"/>
              </w:rPr>
              <w:t>h.poslovanja</w:t>
            </w:r>
          </w:p>
        </w:tc>
        <w:tc>
          <w:tcPr>
            <w:tcW w:w="866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25.633</w:t>
            </w:r>
          </w:p>
        </w:tc>
        <w:tc>
          <w:tcPr>
            <w:tcW w:w="997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490.383</w:t>
            </w:r>
          </w:p>
        </w:tc>
        <w:tc>
          <w:tcPr>
            <w:tcW w:w="992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467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22.062</w:t>
            </w:r>
          </w:p>
        </w:tc>
        <w:tc>
          <w:tcPr>
            <w:tcW w:w="1134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3.811.775</w:t>
            </w:r>
          </w:p>
        </w:tc>
        <w:tc>
          <w:tcPr>
            <w:tcW w:w="851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1.889</w:t>
            </w:r>
          </w:p>
        </w:tc>
        <w:tc>
          <w:tcPr>
            <w:tcW w:w="1525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4.352.209</w:t>
            </w:r>
          </w:p>
        </w:tc>
      </w:tr>
      <w:tr w:rsidR="00D0191C" w:rsidRPr="00363986" w:rsidTr="00E65FB7">
        <w:tc>
          <w:tcPr>
            <w:tcW w:w="1384" w:type="dxa"/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Rh.nef.imovin</w:t>
            </w:r>
          </w:p>
        </w:tc>
        <w:tc>
          <w:tcPr>
            <w:tcW w:w="866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7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9.800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16.126</w:t>
            </w:r>
          </w:p>
        </w:tc>
        <w:tc>
          <w:tcPr>
            <w:tcW w:w="851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25.926</w:t>
            </w:r>
          </w:p>
        </w:tc>
      </w:tr>
      <w:tr w:rsidR="00D0191C" w:rsidRPr="00363986" w:rsidTr="00E65FB7">
        <w:tc>
          <w:tcPr>
            <w:tcW w:w="1384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+/- izvj.razd.</w:t>
            </w:r>
          </w:p>
        </w:tc>
        <w:tc>
          <w:tcPr>
            <w:tcW w:w="866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7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-5.741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-4.999</w:t>
            </w:r>
          </w:p>
        </w:tc>
        <w:tc>
          <w:tcPr>
            <w:tcW w:w="1134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-23.400</w:t>
            </w:r>
          </w:p>
        </w:tc>
        <w:tc>
          <w:tcPr>
            <w:tcW w:w="851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-34.140</w:t>
            </w:r>
          </w:p>
        </w:tc>
      </w:tr>
      <w:tr w:rsidR="00D0191C" w:rsidRPr="00363986" w:rsidTr="00E65FB7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D0191C" w:rsidRPr="00861534" w:rsidRDefault="00D0191C" w:rsidP="00E65FB7">
            <w:pPr>
              <w:tabs>
                <w:tab w:val="right" w:pos="7371"/>
              </w:tabs>
              <w:rPr>
                <w:sz w:val="18"/>
                <w:szCs w:val="18"/>
                <w:lang w:val="pl-PL"/>
              </w:rPr>
            </w:pPr>
            <w:r w:rsidRPr="00861534">
              <w:rPr>
                <w:sz w:val="18"/>
                <w:szCs w:val="18"/>
                <w:lang w:val="pl-PL"/>
              </w:rPr>
              <w:t>Pren</w:t>
            </w:r>
            <w:r>
              <w:rPr>
                <w:sz w:val="18"/>
                <w:szCs w:val="18"/>
                <w:lang w:val="pl-PL"/>
              </w:rPr>
              <w:t>es. iz 2019.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:rsidR="00D0191C" w:rsidRPr="00363986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0191C" w:rsidRPr="007428F2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12.874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0191C" w:rsidRPr="007428F2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18.278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0191C" w:rsidRPr="007428F2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23.400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0191C" w:rsidRPr="007428F2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D0191C" w:rsidRPr="00194AB4" w:rsidRDefault="00D0191C" w:rsidP="00E65FB7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54.552</w:t>
            </w:r>
          </w:p>
        </w:tc>
      </w:tr>
      <w:tr w:rsidR="00D0191C" w:rsidRPr="00363986" w:rsidTr="00E65FB7"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rh.poslov.</w:t>
            </w:r>
          </w:p>
        </w:tc>
        <w:tc>
          <w:tcPr>
            <w:tcW w:w="866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7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3.074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18.278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10.997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32.349</w:t>
            </w:r>
          </w:p>
        </w:tc>
      </w:tr>
      <w:tr w:rsidR="00D0191C" w:rsidRPr="00363986" w:rsidTr="00E65FB7">
        <w:tc>
          <w:tcPr>
            <w:tcW w:w="13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18"/>
                <w:szCs w:val="18"/>
                <w:lang w:val="pl-PL"/>
              </w:rPr>
            </w:pPr>
            <w:r w:rsidRPr="006A3848">
              <w:rPr>
                <w:color w:val="808080" w:themeColor="background1" w:themeShade="80"/>
                <w:sz w:val="18"/>
                <w:szCs w:val="18"/>
                <w:lang w:val="pl-PL"/>
              </w:rPr>
              <w:t>nef.imov.</w:t>
            </w:r>
          </w:p>
        </w:tc>
        <w:tc>
          <w:tcPr>
            <w:tcW w:w="86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9.800</w:t>
            </w: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12.403</w:t>
            </w:r>
          </w:p>
        </w:tc>
        <w:tc>
          <w:tcPr>
            <w:tcW w:w="851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 w:rsidRPr="006A3848">
              <w:rPr>
                <w:color w:val="808080" w:themeColor="background1" w:themeShade="80"/>
                <w:sz w:val="20"/>
                <w:lang w:val="pl-PL"/>
              </w:rPr>
              <w:t>-</w:t>
            </w:r>
          </w:p>
        </w:tc>
        <w:tc>
          <w:tcPr>
            <w:tcW w:w="152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0191C" w:rsidRPr="006A3848" w:rsidRDefault="00D0191C" w:rsidP="00E65FB7">
            <w:pPr>
              <w:tabs>
                <w:tab w:val="right" w:pos="7371"/>
              </w:tabs>
              <w:jc w:val="right"/>
              <w:rPr>
                <w:color w:val="808080" w:themeColor="background1" w:themeShade="80"/>
                <w:sz w:val="20"/>
                <w:lang w:val="pl-PL"/>
              </w:rPr>
            </w:pPr>
            <w:r>
              <w:rPr>
                <w:color w:val="808080" w:themeColor="background1" w:themeShade="80"/>
                <w:sz w:val="20"/>
                <w:lang w:val="pl-PL"/>
              </w:rPr>
              <w:t>22.203</w:t>
            </w:r>
          </w:p>
        </w:tc>
      </w:tr>
      <w:tr w:rsidR="00D0191C" w:rsidRPr="00DF105D" w:rsidTr="00E65FB7">
        <w:tc>
          <w:tcPr>
            <w:tcW w:w="1384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rPr>
                <w:b/>
                <w:sz w:val="20"/>
                <w:lang w:val="pl-PL"/>
              </w:rPr>
            </w:pPr>
            <w:r w:rsidRPr="00DF105D">
              <w:rPr>
                <w:b/>
                <w:sz w:val="20"/>
                <w:lang w:val="pl-PL"/>
              </w:rPr>
              <w:t>Per 3</w:t>
            </w:r>
            <w:r>
              <w:rPr>
                <w:b/>
                <w:sz w:val="20"/>
                <w:lang w:val="pl-PL"/>
              </w:rPr>
              <w:t>1.12.20.</w:t>
            </w:r>
          </w:p>
        </w:tc>
        <w:tc>
          <w:tcPr>
            <w:tcW w:w="866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97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7.133</w:t>
            </w:r>
          </w:p>
        </w:tc>
        <w:tc>
          <w:tcPr>
            <w:tcW w:w="992" w:type="dxa"/>
            <w:vAlign w:val="center"/>
          </w:tcPr>
          <w:p w:rsidR="00D0191C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13.279</w:t>
            </w:r>
          </w:p>
        </w:tc>
        <w:tc>
          <w:tcPr>
            <w:tcW w:w="1134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525" w:type="dxa"/>
            <w:vAlign w:val="center"/>
          </w:tcPr>
          <w:p w:rsidR="00D0191C" w:rsidRPr="00DF105D" w:rsidRDefault="00D0191C" w:rsidP="00E65FB7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20.412</w:t>
            </w:r>
          </w:p>
        </w:tc>
      </w:tr>
    </w:tbl>
    <w:p w:rsidR="00D0191C" w:rsidRDefault="00D0191C" w:rsidP="00D0191C">
      <w:pPr>
        <w:tabs>
          <w:tab w:val="right" w:pos="7371"/>
        </w:tabs>
        <w:jc w:val="both"/>
        <w:rPr>
          <w:sz w:val="18"/>
          <w:szCs w:val="18"/>
          <w:lang w:val="pl-PL"/>
        </w:rPr>
      </w:pPr>
      <w:r w:rsidRPr="006A3848">
        <w:rPr>
          <w:sz w:val="18"/>
          <w:szCs w:val="18"/>
          <w:lang w:val="pl-PL"/>
        </w:rPr>
        <w:t>Tablic</w:t>
      </w:r>
      <w:r>
        <w:rPr>
          <w:sz w:val="18"/>
          <w:szCs w:val="18"/>
          <w:lang w:val="pl-PL"/>
        </w:rPr>
        <w:t>a 2.: Rezultat poslovanja per 31</w:t>
      </w:r>
      <w:r w:rsidRPr="006A3848">
        <w:rPr>
          <w:sz w:val="18"/>
          <w:szCs w:val="18"/>
          <w:lang w:val="pl-PL"/>
        </w:rPr>
        <w:t>.</w:t>
      </w:r>
      <w:r>
        <w:rPr>
          <w:sz w:val="18"/>
          <w:szCs w:val="18"/>
          <w:lang w:val="pl-PL"/>
        </w:rPr>
        <w:t>12</w:t>
      </w:r>
      <w:r w:rsidRPr="006A3848">
        <w:rPr>
          <w:sz w:val="18"/>
          <w:szCs w:val="18"/>
          <w:lang w:val="pl-PL"/>
        </w:rPr>
        <w:t>.20. s pregledom utroška neutrošenih sredstava prenesenih iz 2019. s ukalkuliranim promjenama kroz godinu, po izvorima fi</w:t>
      </w:r>
      <w:r>
        <w:rPr>
          <w:sz w:val="18"/>
          <w:szCs w:val="18"/>
          <w:lang w:val="pl-PL"/>
        </w:rPr>
        <w:t>nanciranja (izvor PR-RAS za 1-12</w:t>
      </w:r>
      <w:r w:rsidRPr="006A3848">
        <w:rPr>
          <w:sz w:val="18"/>
          <w:szCs w:val="18"/>
          <w:lang w:val="pl-PL"/>
        </w:rPr>
        <w:t>/20, Riznica PGŽ i pomoćna evidencija).</w:t>
      </w:r>
    </w:p>
    <w:p w:rsidR="00D0191C" w:rsidRPr="006A3848" w:rsidRDefault="00D0191C" w:rsidP="00D0191C">
      <w:pPr>
        <w:tabs>
          <w:tab w:val="right" w:pos="7371"/>
        </w:tabs>
        <w:jc w:val="both"/>
        <w:rPr>
          <w:sz w:val="18"/>
          <w:szCs w:val="18"/>
          <w:lang w:val="pl-PL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DA41C3" w:rsidRPr="008E14CA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RAS – funkcijski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propisanome u obrascu RAS-funkcijski na poziciji AOP116 (brojčana oznaka funkcijske klasifikacije 0922 Više srednjoškolsko obrazovanje) iskazan je podatak o ukupnoj vrijednosti rashoda poslovanja razreda 3 i rashoda za nabavu nefinancijske imovine razreda 4 u izvještajnom razdoblju - veza AOP404 u obrascu PR-RAS.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Pr="008E14CA" w:rsidRDefault="00DA41C3" w:rsidP="00DA41C3">
      <w:pPr>
        <w:jc w:val="both"/>
        <w:rPr>
          <w:b/>
          <w:i/>
          <w:sz w:val="22"/>
          <w:szCs w:val="22"/>
          <w:lang w:val="hr-HR"/>
        </w:rPr>
      </w:pPr>
      <w:r w:rsidRPr="008E14CA">
        <w:rPr>
          <w:b/>
          <w:i/>
          <w:sz w:val="22"/>
          <w:szCs w:val="22"/>
          <w:lang w:val="hr-HR"/>
        </w:rPr>
        <w:t>Obrazac P-VRIO</w:t>
      </w:r>
    </w:p>
    <w:p w:rsidR="00C93610" w:rsidRDefault="00C93610" w:rsidP="00C93610">
      <w:pPr>
        <w:jc w:val="both"/>
        <w:rPr>
          <w:sz w:val="22"/>
          <w:szCs w:val="22"/>
          <w:lang w:val="hr-HR"/>
        </w:rPr>
      </w:pPr>
    </w:p>
    <w:p w:rsidR="00DA41C3" w:rsidRDefault="00DA41C3" w:rsidP="00C9361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2020</w:t>
      </w:r>
      <w:r w:rsidRPr="002B1A91">
        <w:rPr>
          <w:sz w:val="22"/>
          <w:szCs w:val="22"/>
          <w:lang w:val="hr-HR"/>
        </w:rPr>
        <w:t xml:space="preserve">. godini </w:t>
      </w:r>
      <w:r>
        <w:rPr>
          <w:sz w:val="22"/>
          <w:szCs w:val="22"/>
          <w:lang w:val="hr-HR"/>
        </w:rPr>
        <w:t xml:space="preserve">nije bilo do sada uobičajenog prijenosa  nefinancijske imovine 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od str</w:t>
      </w:r>
      <w:r w:rsidR="00C93610">
        <w:rPr>
          <w:sz w:val="22"/>
          <w:szCs w:val="22"/>
          <w:lang w:val="hr-HR"/>
        </w:rPr>
        <w:t>ane Primorsko-goranske županije kao osnivača.</w:t>
      </w:r>
      <w:r>
        <w:rPr>
          <w:sz w:val="22"/>
          <w:szCs w:val="22"/>
          <w:lang w:val="hr-HR"/>
        </w:rPr>
        <w:t xml:space="preserve"> </w:t>
      </w:r>
    </w:p>
    <w:p w:rsidR="00C93610" w:rsidRDefault="00C93610" w:rsidP="00C93610">
      <w:pPr>
        <w:jc w:val="both"/>
        <w:rPr>
          <w:sz w:val="22"/>
          <w:szCs w:val="22"/>
          <w:lang w:val="hr-HR"/>
        </w:rPr>
      </w:pPr>
    </w:p>
    <w:p w:rsidR="00DA41C3" w:rsidRDefault="00DA41C3" w:rsidP="00C9361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predmetnom izvještaju obrazac P-VRIO bilježi promjenu na AOP 004</w:t>
      </w:r>
      <w:r w:rsidR="00C93610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i to na ime </w:t>
      </w:r>
      <w:proofErr w:type="spellStart"/>
      <w:r>
        <w:rPr>
          <w:sz w:val="22"/>
          <w:szCs w:val="22"/>
          <w:lang w:val="hr-HR"/>
        </w:rPr>
        <w:t>isknjiženja</w:t>
      </w:r>
      <w:proofErr w:type="spellEnd"/>
      <w:r>
        <w:rPr>
          <w:sz w:val="22"/>
          <w:szCs w:val="22"/>
          <w:lang w:val="hr-HR"/>
        </w:rPr>
        <w:t xml:space="preserve"> preostale sadašnje vrijednosti licenci kojima je istekao rok korištenja.</w:t>
      </w:r>
    </w:p>
    <w:p w:rsidR="00DA41C3" w:rsidRDefault="00DA41C3" w:rsidP="00DA41C3">
      <w:pPr>
        <w:ind w:firstLine="708"/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75D6C">
        <w:rPr>
          <w:b/>
          <w:i/>
          <w:sz w:val="22"/>
          <w:szCs w:val="22"/>
          <w:lang w:val="hr-HR"/>
        </w:rPr>
        <w:t>Obrazac Bilanca</w:t>
      </w:r>
    </w:p>
    <w:p w:rsidR="00C93610" w:rsidRDefault="00C93610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2020. godini ostvareno je smanjenje vrijednosti imovine i izvora financiranja kao rezultat </w:t>
      </w:r>
      <w:proofErr w:type="spellStart"/>
      <w:r>
        <w:rPr>
          <w:sz w:val="22"/>
          <w:szCs w:val="22"/>
          <w:lang w:val="hr-HR"/>
        </w:rPr>
        <w:t>isknjiženja</w:t>
      </w:r>
      <w:proofErr w:type="spellEnd"/>
      <w:r>
        <w:rPr>
          <w:sz w:val="22"/>
          <w:szCs w:val="22"/>
          <w:lang w:val="hr-HR"/>
        </w:rPr>
        <w:t xml:space="preserve"> nevažećih licenci (vidjeti i obrazloženje za obrazac P-VRIO).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Nadalje, iz prenesenih sredstava,</w:t>
      </w:r>
      <w:r w:rsidRPr="007774A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a temeljem odluka ŠO, financirana je nabavka </w:t>
      </w:r>
      <w:proofErr w:type="spellStart"/>
      <w:r>
        <w:rPr>
          <w:sz w:val="22"/>
          <w:szCs w:val="22"/>
          <w:lang w:val="hr-HR"/>
        </w:rPr>
        <w:t>beauty</w:t>
      </w:r>
      <w:proofErr w:type="spellEnd"/>
      <w:r>
        <w:rPr>
          <w:sz w:val="22"/>
          <w:szCs w:val="22"/>
          <w:lang w:val="hr-HR"/>
        </w:rPr>
        <w:t xml:space="preserve"> robota (9.800 kn) i knjiga za knjižnicu (12.403 kn).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31.12.2020. izvršena je i obvezna korekcija rezultata za vrij</w:t>
      </w:r>
      <w:r w:rsidR="002D1A78">
        <w:rPr>
          <w:sz w:val="22"/>
          <w:szCs w:val="22"/>
          <w:lang w:val="hr-HR"/>
        </w:rPr>
        <w:t>ednost prihoda na računu 6362 – kapitalne pomoći proračunskim korisnicima od nenadležnog proračuna (MZO) za vrijednost od 3.723 kn, a na ime 1.373 kn za besplatne udžbenike za učenike i 2.350 kn za lektiru.</w:t>
      </w:r>
      <w:r>
        <w:rPr>
          <w:sz w:val="22"/>
          <w:szCs w:val="22"/>
          <w:lang w:val="hr-HR"/>
        </w:rPr>
        <w:t xml:space="preserve">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Ispravak vrijednosti osnovnih sredstava i </w:t>
      </w:r>
      <w:r w:rsidR="002D1A78">
        <w:rPr>
          <w:sz w:val="22"/>
          <w:szCs w:val="22"/>
          <w:lang w:val="hr-HR"/>
        </w:rPr>
        <w:t>za 2020</w:t>
      </w:r>
      <w:r>
        <w:rPr>
          <w:sz w:val="22"/>
          <w:szCs w:val="22"/>
          <w:lang w:val="hr-HR"/>
        </w:rPr>
        <w:t>. g</w:t>
      </w:r>
      <w:r w:rsidR="00C93610">
        <w:rPr>
          <w:sz w:val="22"/>
          <w:szCs w:val="22"/>
          <w:lang w:val="hr-HR"/>
        </w:rPr>
        <w:t>odinu</w:t>
      </w:r>
      <w:r>
        <w:rPr>
          <w:sz w:val="22"/>
          <w:szCs w:val="22"/>
          <w:lang w:val="hr-HR"/>
        </w:rPr>
        <w:t xml:space="preserve"> odrađen je unutar zadanog programa</w:t>
      </w:r>
      <w:r w:rsidR="00C93610">
        <w:rPr>
          <w:sz w:val="22"/>
          <w:szCs w:val="22"/>
          <w:lang w:val="hr-HR"/>
        </w:rPr>
        <w:t xml:space="preserve"> županijske riznice</w:t>
      </w:r>
      <w:r>
        <w:rPr>
          <w:sz w:val="22"/>
          <w:szCs w:val="22"/>
          <w:lang w:val="hr-HR"/>
        </w:rPr>
        <w:t xml:space="preserve">. K tome, u modulu za OSA se besplatni udžbenici vode sa stopom otpisa 100% (definirana posebna vrsta promjene u županijskoj riznici).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DA41C3" w:rsidRDefault="00C93610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DA41C3">
        <w:rPr>
          <w:sz w:val="22"/>
          <w:szCs w:val="22"/>
          <w:lang w:val="hr-HR"/>
        </w:rPr>
        <w:t>Sukladno propisima</w:t>
      </w:r>
      <w:r w:rsidR="005E685C">
        <w:rPr>
          <w:sz w:val="22"/>
          <w:szCs w:val="22"/>
          <w:lang w:val="hr-HR"/>
        </w:rPr>
        <w:t>,</w:t>
      </w:r>
      <w:r w:rsidR="00DA41C3">
        <w:rPr>
          <w:sz w:val="22"/>
          <w:szCs w:val="22"/>
          <w:lang w:val="hr-HR"/>
        </w:rPr>
        <w:t xml:space="preserve"> </w:t>
      </w:r>
      <w:r w:rsidR="002D1A78">
        <w:rPr>
          <w:sz w:val="22"/>
          <w:szCs w:val="22"/>
          <w:lang w:val="hr-HR"/>
        </w:rPr>
        <w:t>za 2020</w:t>
      </w:r>
      <w:r w:rsidR="00DA41C3">
        <w:rPr>
          <w:sz w:val="22"/>
          <w:szCs w:val="22"/>
          <w:lang w:val="hr-HR"/>
        </w:rPr>
        <w:t xml:space="preserve">. godinu proveden je godišnji popis, utvrđene  razlike, predloženi rashodi, donesena Odluka. Knjiženje rashoda </w:t>
      </w:r>
      <w:r w:rsidR="002D1A78">
        <w:rPr>
          <w:sz w:val="22"/>
          <w:szCs w:val="22"/>
          <w:lang w:val="hr-HR"/>
        </w:rPr>
        <w:t xml:space="preserve">nefinancijske imovine bez sadašnje vrijednosti </w:t>
      </w:r>
      <w:r w:rsidR="00DA41C3">
        <w:rPr>
          <w:sz w:val="22"/>
          <w:szCs w:val="22"/>
          <w:lang w:val="hr-HR"/>
        </w:rPr>
        <w:t>bit će provedeno s datumom donošenja predmetne Odluke</w:t>
      </w:r>
      <w:r w:rsidR="002D1A78">
        <w:rPr>
          <w:sz w:val="22"/>
          <w:szCs w:val="22"/>
          <w:lang w:val="hr-HR"/>
        </w:rPr>
        <w:t xml:space="preserve"> (siječanj 2021</w:t>
      </w:r>
      <w:r w:rsidR="00DA41C3">
        <w:rPr>
          <w:sz w:val="22"/>
          <w:szCs w:val="22"/>
          <w:lang w:val="hr-HR"/>
        </w:rPr>
        <w:t xml:space="preserve">. godine), a </w:t>
      </w:r>
      <w:proofErr w:type="spellStart"/>
      <w:r w:rsidR="00DA41C3">
        <w:rPr>
          <w:sz w:val="22"/>
          <w:szCs w:val="22"/>
          <w:lang w:val="hr-HR"/>
        </w:rPr>
        <w:t>isknjiženje</w:t>
      </w:r>
      <w:proofErr w:type="spellEnd"/>
      <w:r w:rsidR="00DA41C3">
        <w:rPr>
          <w:sz w:val="22"/>
          <w:szCs w:val="22"/>
          <w:lang w:val="hr-HR"/>
        </w:rPr>
        <w:t xml:space="preserve"> pojedinih OSA i SI nakon dostave dokaza o uništenju istih.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Novac na žiro računu (AOP067) u vrijednos</w:t>
      </w:r>
      <w:r w:rsidR="002D1A78">
        <w:rPr>
          <w:sz w:val="22"/>
          <w:szCs w:val="22"/>
          <w:lang w:val="hr-HR"/>
        </w:rPr>
        <w:t>ti od 43.554</w:t>
      </w:r>
      <w:r>
        <w:rPr>
          <w:sz w:val="22"/>
          <w:szCs w:val="22"/>
          <w:lang w:val="hr-HR"/>
        </w:rPr>
        <w:t xml:space="preserve"> kuna čine sredstva za prijevoz</w:t>
      </w:r>
      <w:r w:rsidR="002D1A78">
        <w:rPr>
          <w:sz w:val="22"/>
          <w:szCs w:val="22"/>
          <w:lang w:val="hr-HR"/>
        </w:rPr>
        <w:t xml:space="preserve"> i režije za 12/20. (21.832</w:t>
      </w:r>
      <w:r>
        <w:rPr>
          <w:sz w:val="22"/>
          <w:szCs w:val="22"/>
          <w:lang w:val="hr-HR"/>
        </w:rPr>
        <w:t>), neutrošena sredstva za pov</w:t>
      </w:r>
      <w:r w:rsidR="002D1A78">
        <w:rPr>
          <w:sz w:val="22"/>
          <w:szCs w:val="22"/>
          <w:lang w:val="hr-HR"/>
        </w:rPr>
        <w:t>rat u županijsku riznicu (1.310) te višak prihoda 2020. godine (20.412</w:t>
      </w:r>
      <w:r>
        <w:rPr>
          <w:sz w:val="22"/>
          <w:szCs w:val="22"/>
          <w:lang w:val="hr-HR"/>
        </w:rPr>
        <w:t xml:space="preserve">).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Ostala potraživanja (AOP</w:t>
      </w:r>
      <w:r w:rsidRPr="005E685C">
        <w:rPr>
          <w:sz w:val="22"/>
          <w:szCs w:val="22"/>
          <w:lang w:val="hr-HR"/>
        </w:rPr>
        <w:t>08</w:t>
      </w:r>
      <w:r w:rsidR="002D1A78" w:rsidRPr="005E685C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 xml:space="preserve">) odnose se na potraživanje za bolovanje na teret HZZO za razdoblje studeni 2019. </w:t>
      </w:r>
      <w:r w:rsidR="002D1A78">
        <w:rPr>
          <w:sz w:val="22"/>
          <w:szCs w:val="22"/>
          <w:lang w:val="hr-HR"/>
        </w:rPr>
        <w:t xml:space="preserve">– studeni 2020. </w:t>
      </w:r>
      <w:r w:rsidR="005E685C">
        <w:rPr>
          <w:sz w:val="22"/>
          <w:szCs w:val="22"/>
          <w:lang w:val="hr-HR"/>
        </w:rPr>
        <w:t>godine.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</w:t>
      </w:r>
      <w:r w:rsidRPr="005E685C">
        <w:rPr>
          <w:sz w:val="22"/>
          <w:szCs w:val="22"/>
          <w:lang w:val="hr-HR"/>
        </w:rPr>
        <w:t>161</w:t>
      </w:r>
      <w:r>
        <w:rPr>
          <w:sz w:val="22"/>
          <w:szCs w:val="22"/>
          <w:lang w:val="hr-HR"/>
        </w:rPr>
        <w:t xml:space="preserve"> - kontinuirani rashodi budućih razdoblja (193110) obuhvaćaju vrijednost rashoda vezanih uz plaću, naknadu za nezapošljavanje i materijalna prava za</w:t>
      </w:r>
      <w:r w:rsidR="002D1A78">
        <w:rPr>
          <w:sz w:val="22"/>
          <w:szCs w:val="22"/>
          <w:lang w:val="hr-HR"/>
        </w:rPr>
        <w:t xml:space="preserve"> prosinac 2020</w:t>
      </w:r>
      <w:r>
        <w:rPr>
          <w:sz w:val="22"/>
          <w:szCs w:val="22"/>
          <w:lang w:val="hr-HR"/>
        </w:rPr>
        <w:t xml:space="preserve">. (vidjeti i AOP637 obrasca PR-RAS) 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Obveze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</w:t>
      </w:r>
      <w:r w:rsidR="002D1A78">
        <w:rPr>
          <w:sz w:val="22"/>
          <w:szCs w:val="22"/>
          <w:lang w:val="hr-HR"/>
        </w:rPr>
        <w:t>020</w:t>
      </w:r>
      <w:r w:rsidR="00126A26">
        <w:rPr>
          <w:sz w:val="22"/>
          <w:szCs w:val="22"/>
          <w:lang w:val="hr-HR"/>
        </w:rPr>
        <w:t>. (AOP169) iznose 355.440</w:t>
      </w:r>
      <w:r>
        <w:rPr>
          <w:sz w:val="22"/>
          <w:szCs w:val="22"/>
          <w:lang w:val="hr-HR"/>
        </w:rPr>
        <w:t xml:space="preserve"> kn. Odnose se na nedospjele obveze Škole (plaća, režije, obveze za povrat </w:t>
      </w:r>
      <w:r w:rsidR="00126A26">
        <w:rPr>
          <w:sz w:val="22"/>
          <w:szCs w:val="22"/>
          <w:lang w:val="hr-HR"/>
        </w:rPr>
        <w:t>sredstava u županijsku riznicu,</w:t>
      </w:r>
      <w:r>
        <w:rPr>
          <w:sz w:val="22"/>
          <w:szCs w:val="22"/>
          <w:lang w:val="hr-HR"/>
        </w:rPr>
        <w:t xml:space="preserve"> </w:t>
      </w:r>
      <w:r w:rsidR="00126A26">
        <w:rPr>
          <w:sz w:val="22"/>
          <w:szCs w:val="22"/>
          <w:lang w:val="hr-HR"/>
        </w:rPr>
        <w:t>bolovanje</w:t>
      </w:r>
      <w:r>
        <w:rPr>
          <w:sz w:val="22"/>
          <w:szCs w:val="22"/>
          <w:lang w:val="hr-HR"/>
        </w:rPr>
        <w:t xml:space="preserve"> te odgovaraju vrijednosti iskazanoj u obrascu Obveze pod AOP090.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Izvršena je kontrola bilančne ravnoteže gdje su razredi 0 + 1 = 2 + 9 te 01</w:t>
      </w:r>
      <w:r w:rsidR="00126A26">
        <w:rPr>
          <w:sz w:val="22"/>
          <w:szCs w:val="22"/>
          <w:lang w:val="hr-HR"/>
        </w:rPr>
        <w:t>+02+03+05 (AOP002) = 911 (AOP231</w:t>
      </w:r>
      <w:r>
        <w:rPr>
          <w:sz w:val="22"/>
          <w:szCs w:val="22"/>
          <w:lang w:val="hr-HR"/>
        </w:rPr>
        <w:t>)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 prošle</w:t>
      </w:r>
      <w:r w:rsidR="00DA41C3">
        <w:rPr>
          <w:sz w:val="22"/>
          <w:szCs w:val="22"/>
          <w:lang w:val="hr-HR"/>
        </w:rPr>
        <w:t xml:space="preserve"> godine Škola koristi i tuđu</w:t>
      </w:r>
      <w:r>
        <w:rPr>
          <w:sz w:val="22"/>
          <w:szCs w:val="22"/>
          <w:lang w:val="hr-HR"/>
        </w:rPr>
        <w:t xml:space="preserve"> imovinu u vrijednosti od 77.177</w:t>
      </w:r>
      <w:r w:rsidR="00DA41C3">
        <w:rPr>
          <w:sz w:val="22"/>
          <w:szCs w:val="22"/>
          <w:lang w:val="hr-HR"/>
        </w:rPr>
        <w:t xml:space="preserve"> kuna, koja se odnosi na 17 prijenosnih računala</w:t>
      </w:r>
      <w:r w:rsidR="005E685C">
        <w:rPr>
          <w:sz w:val="22"/>
          <w:szCs w:val="22"/>
          <w:lang w:val="hr-HR"/>
        </w:rPr>
        <w:t xml:space="preserve"> i 1 </w:t>
      </w:r>
      <w:proofErr w:type="spellStart"/>
      <w:r w:rsidR="005E685C">
        <w:rPr>
          <w:sz w:val="22"/>
          <w:szCs w:val="22"/>
          <w:lang w:val="hr-HR"/>
        </w:rPr>
        <w:t>router</w:t>
      </w:r>
      <w:proofErr w:type="spellEnd"/>
      <w:r w:rsidR="00DA41C3">
        <w:rPr>
          <w:sz w:val="22"/>
          <w:szCs w:val="22"/>
          <w:lang w:val="hr-HR"/>
        </w:rPr>
        <w:t xml:space="preserve">, u vlasništvu </w:t>
      </w:r>
      <w:proofErr w:type="spellStart"/>
      <w:r w:rsidR="00DA41C3">
        <w:rPr>
          <w:sz w:val="22"/>
          <w:szCs w:val="22"/>
          <w:lang w:val="hr-HR"/>
        </w:rPr>
        <w:t>Carnet</w:t>
      </w:r>
      <w:proofErr w:type="spellEnd"/>
      <w:r w:rsidR="00DA41C3">
        <w:rPr>
          <w:sz w:val="22"/>
          <w:szCs w:val="22"/>
          <w:lang w:val="hr-HR"/>
        </w:rPr>
        <w:t xml:space="preserve">-a te jednog laptopa i 4 projektora, u vlasništvu MZO, sve u kontekstu provođenja </w:t>
      </w:r>
      <w:proofErr w:type="spellStart"/>
      <w:r w:rsidR="00DA41C3">
        <w:rPr>
          <w:sz w:val="22"/>
          <w:szCs w:val="22"/>
          <w:lang w:val="hr-HR"/>
        </w:rPr>
        <w:t>kurikularne</w:t>
      </w:r>
      <w:proofErr w:type="spellEnd"/>
      <w:r w:rsidR="00DA41C3">
        <w:rPr>
          <w:sz w:val="22"/>
          <w:szCs w:val="22"/>
          <w:lang w:val="hr-HR"/>
        </w:rPr>
        <w:t xml:space="preserve"> reforme. Ista se vodi vanbilančno na računima grupe 991 i 996</w:t>
      </w:r>
      <w:r>
        <w:rPr>
          <w:sz w:val="22"/>
          <w:szCs w:val="22"/>
          <w:lang w:val="hr-HR"/>
        </w:rPr>
        <w:t xml:space="preserve"> (AOP 250 i 251</w:t>
      </w:r>
      <w:r w:rsidR="00DA41C3">
        <w:rPr>
          <w:sz w:val="22"/>
          <w:szCs w:val="22"/>
          <w:lang w:val="hr-HR"/>
        </w:rPr>
        <w:t>) i na inventuri odvojeno je popisana.</w:t>
      </w: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 ove godine kao vanbilančna evidencija vode se i sudski sporovi u tijeku, </w:t>
      </w:r>
      <w:proofErr w:type="spellStart"/>
      <w:r>
        <w:rPr>
          <w:sz w:val="22"/>
          <w:szCs w:val="22"/>
          <w:lang w:val="hr-HR"/>
        </w:rPr>
        <w:t>per</w:t>
      </w:r>
      <w:proofErr w:type="spellEnd"/>
      <w:r>
        <w:rPr>
          <w:sz w:val="22"/>
          <w:szCs w:val="22"/>
          <w:lang w:val="hr-HR"/>
        </w:rPr>
        <w:t xml:space="preserve"> 31.12.2020. u vrijednosti od 90.238 kuna. (tablica u privitku ovom izvještaju)</w:t>
      </w: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Škola nema dane i/ili primljene dugoročne ili kratkoročne kredite i zajmove</w:t>
      </w:r>
      <w:r w:rsidR="00126A26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126A26" w:rsidRDefault="00126A26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DA41C3" w:rsidRPr="00232AB3" w:rsidRDefault="00DA41C3" w:rsidP="00DA41C3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DA41C3" w:rsidRDefault="00126A26" w:rsidP="00DA41C3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Per 31.12.20</w:t>
      </w:r>
      <w:r w:rsidR="00DA41C3">
        <w:rPr>
          <w:sz w:val="22"/>
          <w:szCs w:val="22"/>
          <w:lang w:val="pl-PL"/>
        </w:rPr>
        <w:t>. u financijskim knjigama nema d</w:t>
      </w:r>
      <w:r w:rsidR="00DA41C3" w:rsidRPr="000E5DC8">
        <w:rPr>
          <w:sz w:val="22"/>
          <w:szCs w:val="22"/>
          <w:lang w:val="pl-PL"/>
        </w:rPr>
        <w:t>ospjel</w:t>
      </w:r>
      <w:r w:rsidR="00DA41C3">
        <w:rPr>
          <w:sz w:val="22"/>
          <w:szCs w:val="22"/>
          <w:lang w:val="pl-PL"/>
        </w:rPr>
        <w:t xml:space="preserve">ih </w:t>
      </w:r>
      <w:r w:rsidR="00DA41C3" w:rsidRPr="000E5DC8">
        <w:rPr>
          <w:sz w:val="22"/>
          <w:szCs w:val="22"/>
          <w:lang w:val="pl-PL"/>
        </w:rPr>
        <w:t>obvez</w:t>
      </w:r>
      <w:r w:rsidR="00DA41C3">
        <w:rPr>
          <w:sz w:val="22"/>
          <w:szCs w:val="22"/>
          <w:lang w:val="pl-PL"/>
        </w:rPr>
        <w:t>a.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Nedospjele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obveze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odnose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se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na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teku</w:t>
      </w:r>
      <w:r w:rsidR="00DA41C3" w:rsidRPr="000E5DC8">
        <w:rPr>
          <w:sz w:val="22"/>
          <w:szCs w:val="22"/>
          <w:lang w:val="hr-HR"/>
        </w:rPr>
        <w:t>ć</w:t>
      </w:r>
      <w:r w:rsidR="00DA41C3" w:rsidRPr="000E5DC8">
        <w:rPr>
          <w:sz w:val="22"/>
          <w:szCs w:val="22"/>
          <w:lang w:val="pl-PL"/>
        </w:rPr>
        <w:t>e</w:t>
      </w:r>
      <w:r w:rsidR="00DA41C3">
        <w:rPr>
          <w:sz w:val="22"/>
          <w:szCs w:val="22"/>
          <w:lang w:val="pl-PL"/>
        </w:rPr>
        <w:t xml:space="preserve"> </w:t>
      </w:r>
      <w:r w:rsidR="00DA41C3" w:rsidRPr="000E5DC8">
        <w:rPr>
          <w:sz w:val="22"/>
          <w:szCs w:val="22"/>
          <w:lang w:val="pl-PL"/>
        </w:rPr>
        <w:t>obveze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iz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poslovanja</w:t>
      </w:r>
      <w:r w:rsidR="00DA41C3" w:rsidRPr="000E5DC8">
        <w:rPr>
          <w:sz w:val="22"/>
          <w:szCs w:val="22"/>
          <w:lang w:val="hr-HR"/>
        </w:rPr>
        <w:t xml:space="preserve"> </w:t>
      </w:r>
      <w:r w:rsidR="00DA41C3" w:rsidRPr="000E5DC8">
        <w:rPr>
          <w:sz w:val="22"/>
          <w:szCs w:val="22"/>
          <w:lang w:val="pl-PL"/>
        </w:rPr>
        <w:t>ove</w:t>
      </w:r>
      <w:r w:rsidR="00DA41C3" w:rsidRPr="000E5DC8">
        <w:rPr>
          <w:sz w:val="22"/>
          <w:szCs w:val="22"/>
          <w:lang w:val="hr-HR"/>
        </w:rPr>
        <w:t xml:space="preserve"> Š</w:t>
      </w:r>
      <w:r w:rsidR="00DA41C3" w:rsidRPr="000E5DC8">
        <w:rPr>
          <w:sz w:val="22"/>
          <w:szCs w:val="22"/>
          <w:lang w:val="pl-PL"/>
        </w:rPr>
        <w:t>kole</w:t>
      </w:r>
      <w:r w:rsidR="00DA41C3">
        <w:rPr>
          <w:sz w:val="22"/>
          <w:szCs w:val="22"/>
          <w:lang w:val="pl-PL"/>
        </w:rPr>
        <w:t xml:space="preserve"> (plaća, naknada za nezapošljavanje invalida, materijalna prava,</w:t>
      </w:r>
      <w:r>
        <w:rPr>
          <w:sz w:val="22"/>
          <w:szCs w:val="22"/>
          <w:lang w:val="pl-PL"/>
        </w:rPr>
        <w:t xml:space="preserve"> režije za prosinac 2020</w:t>
      </w:r>
      <w:r w:rsidR="00DA41C3">
        <w:rPr>
          <w:sz w:val="22"/>
          <w:szCs w:val="22"/>
          <w:lang w:val="pl-PL"/>
        </w:rPr>
        <w:t>., prijevoz za prosinac, povrat sre</w:t>
      </w:r>
      <w:r w:rsidR="005E685C">
        <w:rPr>
          <w:sz w:val="22"/>
          <w:szCs w:val="22"/>
          <w:lang w:val="pl-PL"/>
        </w:rPr>
        <w:t>d</w:t>
      </w:r>
      <w:r w:rsidR="00DA41C3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tava u riznicu</w:t>
      </w:r>
      <w:r w:rsidR="00DA41C3">
        <w:rPr>
          <w:sz w:val="22"/>
          <w:szCs w:val="22"/>
          <w:lang w:val="pl-PL"/>
        </w:rPr>
        <w:t xml:space="preserve">) </w:t>
      </w:r>
    </w:p>
    <w:p w:rsidR="00DA41C3" w:rsidRDefault="00DA41C3" w:rsidP="00DA41C3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korisnika - AOP 003, 020, 038 i 091 odnose se na obveze Obrtničke škole za bolovanja na teret HZZO, obveze za povrat neutrošenih sredstava u proračun PGŽ</w:t>
      </w:r>
      <w:r w:rsidR="00126A26">
        <w:rPr>
          <w:sz w:val="22"/>
          <w:szCs w:val="22"/>
          <w:lang w:val="hr-HR"/>
        </w:rPr>
        <w:t xml:space="preserve"> i MZO</w:t>
      </w:r>
      <w:r w:rsidR="005E685C">
        <w:rPr>
          <w:sz w:val="22"/>
          <w:szCs w:val="22"/>
          <w:lang w:val="hr-HR"/>
        </w:rPr>
        <w:t xml:space="preserve"> te obveze</w:t>
      </w:r>
      <w:r>
        <w:rPr>
          <w:sz w:val="22"/>
          <w:szCs w:val="22"/>
          <w:lang w:val="hr-HR"/>
        </w:rPr>
        <w:t xml:space="preserve"> prema Nastavnom zavodu za javno zdravstvo PGŽ za provedene propisane preglede zaposlenika</w:t>
      </w:r>
      <w:r w:rsidR="00126A26">
        <w:rPr>
          <w:sz w:val="22"/>
          <w:szCs w:val="22"/>
          <w:lang w:val="hr-HR"/>
        </w:rPr>
        <w:t xml:space="preserve"> i emisiju</w:t>
      </w:r>
      <w:r>
        <w:rPr>
          <w:sz w:val="22"/>
          <w:szCs w:val="22"/>
          <w:lang w:val="hr-HR"/>
        </w:rPr>
        <w:t>. Dospjelih obveza nema, a tabelarni prikaz podataka sljedeći je:</w:t>
      </w:r>
    </w:p>
    <w:p w:rsidR="00DA41C3" w:rsidRPr="009039D4" w:rsidRDefault="00DA41C3" w:rsidP="00DA41C3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784" w:type="dxa"/>
        <w:tblLook w:val="01E0" w:firstRow="1" w:lastRow="1" w:firstColumn="1" w:lastColumn="1" w:noHBand="0" w:noVBand="0"/>
      </w:tblPr>
      <w:tblGrid>
        <w:gridCol w:w="1341"/>
        <w:gridCol w:w="1295"/>
        <w:gridCol w:w="1016"/>
        <w:gridCol w:w="1038"/>
        <w:gridCol w:w="1038"/>
        <w:gridCol w:w="1088"/>
        <w:gridCol w:w="1124"/>
        <w:gridCol w:w="844"/>
      </w:tblGrid>
      <w:tr w:rsidR="00966BB1" w:rsidRPr="00C56202" w:rsidTr="00966BB1">
        <w:tc>
          <w:tcPr>
            <w:tcW w:w="1341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103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Početno stanje</w:t>
            </w:r>
          </w:p>
        </w:tc>
        <w:tc>
          <w:tcPr>
            <w:tcW w:w="103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>
              <w:rPr>
                <w:sz w:val="20"/>
                <w:lang w:val="hr-HR"/>
              </w:rPr>
              <w:t xml:space="preserve"> 01-12/20.</w:t>
            </w:r>
          </w:p>
        </w:tc>
        <w:tc>
          <w:tcPr>
            <w:tcW w:w="1088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>
              <w:rPr>
                <w:sz w:val="20"/>
                <w:lang w:val="hr-HR"/>
              </w:rPr>
              <w:t xml:space="preserve"> 01-12/20.</w:t>
            </w:r>
          </w:p>
        </w:tc>
        <w:tc>
          <w:tcPr>
            <w:tcW w:w="1968" w:type="dxa"/>
            <w:gridSpan w:val="2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 xml:space="preserve">Stanje </w:t>
            </w:r>
            <w:proofErr w:type="spellStart"/>
            <w:r w:rsidRPr="00C56202">
              <w:rPr>
                <w:sz w:val="20"/>
                <w:lang w:val="hr-HR"/>
              </w:rPr>
              <w:t>per</w:t>
            </w:r>
            <w:proofErr w:type="spellEnd"/>
            <w:r w:rsidRPr="00C56202">
              <w:rPr>
                <w:sz w:val="20"/>
                <w:lang w:val="hr-HR"/>
              </w:rPr>
              <w:t xml:space="preserve"> 3</w:t>
            </w:r>
            <w:r>
              <w:rPr>
                <w:sz w:val="20"/>
                <w:lang w:val="hr-HR"/>
              </w:rPr>
              <w:t>1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12.20</w:t>
            </w:r>
            <w:r w:rsidRPr="00C56202">
              <w:rPr>
                <w:sz w:val="20"/>
                <w:lang w:val="hr-HR"/>
              </w:rPr>
              <w:t>.</w:t>
            </w:r>
          </w:p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</w:p>
        </w:tc>
      </w:tr>
      <w:tr w:rsidR="00966BB1" w:rsidTr="00966BB1">
        <w:tc>
          <w:tcPr>
            <w:tcW w:w="1341" w:type="dxa"/>
          </w:tcPr>
          <w:p w:rsidR="00966BB1" w:rsidRPr="00C56202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846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3.414</w:t>
            </w:r>
          </w:p>
        </w:tc>
        <w:tc>
          <w:tcPr>
            <w:tcW w:w="108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124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4.260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plaća 11/19.-11/20.</w:t>
            </w:r>
          </w:p>
        </w:tc>
      </w:tr>
      <w:tr w:rsidR="00966BB1" w:rsidTr="00966BB1">
        <w:tc>
          <w:tcPr>
            <w:tcW w:w="1341" w:type="dxa"/>
          </w:tcPr>
          <w:p w:rsidR="00966BB1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PGŽ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Neutrošena sredstava </w:t>
            </w:r>
          </w:p>
        </w:tc>
        <w:tc>
          <w:tcPr>
            <w:tcW w:w="1016" w:type="dxa"/>
          </w:tcPr>
          <w:p w:rsidR="00966BB1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1.026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5.590</w:t>
            </w:r>
          </w:p>
        </w:tc>
        <w:tc>
          <w:tcPr>
            <w:tcW w:w="108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5.306</w:t>
            </w:r>
          </w:p>
        </w:tc>
        <w:tc>
          <w:tcPr>
            <w:tcW w:w="1124" w:type="dxa"/>
          </w:tcPr>
          <w:p w:rsidR="00966BB1" w:rsidRDefault="00966BB1" w:rsidP="00966BB1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1.310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veza sredstva za 2020</w:t>
            </w:r>
          </w:p>
        </w:tc>
      </w:tr>
      <w:tr w:rsidR="00966BB1" w:rsidTr="00966BB1">
        <w:tc>
          <w:tcPr>
            <w:tcW w:w="1341" w:type="dxa"/>
          </w:tcPr>
          <w:p w:rsidR="00966BB1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MZO</w:t>
            </w:r>
          </w:p>
        </w:tc>
        <w:tc>
          <w:tcPr>
            <w:tcW w:w="1295" w:type="dxa"/>
          </w:tcPr>
          <w:p w:rsidR="00966BB1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Povrat za besplatne </w:t>
            </w:r>
            <w:proofErr w:type="spellStart"/>
            <w:r>
              <w:rPr>
                <w:sz w:val="16"/>
                <w:szCs w:val="16"/>
                <w:lang w:val="hr-HR"/>
              </w:rPr>
              <w:t>udž</w:t>
            </w:r>
            <w:proofErr w:type="spellEnd"/>
            <w:r>
              <w:rPr>
                <w:sz w:val="16"/>
                <w:szCs w:val="16"/>
                <w:lang w:val="hr-HR"/>
              </w:rPr>
              <w:t>.</w:t>
            </w:r>
          </w:p>
        </w:tc>
        <w:tc>
          <w:tcPr>
            <w:tcW w:w="1016" w:type="dxa"/>
          </w:tcPr>
          <w:p w:rsidR="00966BB1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23958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1.186</w:t>
            </w:r>
          </w:p>
        </w:tc>
        <w:tc>
          <w:tcPr>
            <w:tcW w:w="108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1.186</w:t>
            </w:r>
          </w:p>
        </w:tc>
        <w:tc>
          <w:tcPr>
            <w:tcW w:w="1124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966BB1" w:rsidTr="00966BB1">
        <w:tc>
          <w:tcPr>
            <w:tcW w:w="1341" w:type="dxa"/>
          </w:tcPr>
          <w:p w:rsidR="00966BB1" w:rsidRPr="00C56202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95" w:type="dxa"/>
          </w:tcPr>
          <w:p w:rsidR="00966BB1" w:rsidRPr="00C56202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proofErr w:type="spellStart"/>
            <w:r>
              <w:rPr>
                <w:sz w:val="16"/>
                <w:szCs w:val="16"/>
                <w:lang w:val="hr-HR"/>
              </w:rPr>
              <w:t>Zdravstv</w:t>
            </w:r>
            <w:proofErr w:type="spellEnd"/>
            <w:r>
              <w:rPr>
                <w:sz w:val="16"/>
                <w:szCs w:val="16"/>
                <w:lang w:val="hr-HR"/>
              </w:rPr>
              <w:t>. Usluge</w:t>
            </w:r>
          </w:p>
        </w:tc>
        <w:tc>
          <w:tcPr>
            <w:tcW w:w="1016" w:type="dxa"/>
          </w:tcPr>
          <w:p w:rsidR="00966BB1" w:rsidRPr="00C56202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23236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966BB1" w:rsidRPr="00C56202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088" w:type="dxa"/>
          </w:tcPr>
          <w:p w:rsidR="00966BB1" w:rsidRPr="00C56202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1.155</w:t>
            </w:r>
          </w:p>
        </w:tc>
        <w:tc>
          <w:tcPr>
            <w:tcW w:w="1124" w:type="dxa"/>
          </w:tcPr>
          <w:p w:rsidR="00966BB1" w:rsidRPr="00C56202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966BB1" w:rsidTr="00966BB1">
        <w:tc>
          <w:tcPr>
            <w:tcW w:w="1341" w:type="dxa"/>
          </w:tcPr>
          <w:p w:rsidR="00966BB1" w:rsidRDefault="00966BB1" w:rsidP="001C69F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95" w:type="dxa"/>
          </w:tcPr>
          <w:p w:rsidR="00966BB1" w:rsidRDefault="00966BB1" w:rsidP="001C69F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Mjerenje emisije</w:t>
            </w:r>
          </w:p>
        </w:tc>
        <w:tc>
          <w:tcPr>
            <w:tcW w:w="1016" w:type="dxa"/>
          </w:tcPr>
          <w:p w:rsidR="00966BB1" w:rsidRDefault="00966BB1" w:rsidP="001C69F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23239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1.500</w:t>
            </w:r>
          </w:p>
        </w:tc>
        <w:tc>
          <w:tcPr>
            <w:tcW w:w="1088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1.500</w:t>
            </w:r>
          </w:p>
        </w:tc>
        <w:tc>
          <w:tcPr>
            <w:tcW w:w="1124" w:type="dxa"/>
          </w:tcPr>
          <w:p w:rsidR="00966BB1" w:rsidRDefault="00966BB1" w:rsidP="001C69F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966BB1" w:rsidTr="00966BB1">
        <w:tc>
          <w:tcPr>
            <w:tcW w:w="3652" w:type="dxa"/>
            <w:gridSpan w:val="3"/>
          </w:tcPr>
          <w:p w:rsidR="00966BB1" w:rsidRPr="004A021E" w:rsidRDefault="00966BB1" w:rsidP="001C69F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38" w:type="dxa"/>
          </w:tcPr>
          <w:p w:rsidR="00966BB1" w:rsidRDefault="00966BB1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1.872</w:t>
            </w:r>
          </w:p>
        </w:tc>
        <w:tc>
          <w:tcPr>
            <w:tcW w:w="1038" w:type="dxa"/>
          </w:tcPr>
          <w:p w:rsidR="00966BB1" w:rsidRPr="004A021E" w:rsidRDefault="00966BB1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12.845</w:t>
            </w:r>
          </w:p>
        </w:tc>
        <w:tc>
          <w:tcPr>
            <w:tcW w:w="1088" w:type="dxa"/>
          </w:tcPr>
          <w:p w:rsidR="00966BB1" w:rsidRPr="004A021E" w:rsidRDefault="00966BB1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9.147</w:t>
            </w:r>
          </w:p>
        </w:tc>
        <w:tc>
          <w:tcPr>
            <w:tcW w:w="1124" w:type="dxa"/>
          </w:tcPr>
          <w:p w:rsidR="00966BB1" w:rsidRPr="004A021E" w:rsidRDefault="00966BB1" w:rsidP="001C69F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5.570</w:t>
            </w:r>
          </w:p>
        </w:tc>
        <w:tc>
          <w:tcPr>
            <w:tcW w:w="844" w:type="dxa"/>
          </w:tcPr>
          <w:p w:rsidR="00966BB1" w:rsidRDefault="00966BB1" w:rsidP="001C69F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  <w:r>
        <w:rPr>
          <w:sz w:val="22"/>
          <w:szCs w:val="22"/>
          <w:lang w:val="pl-PL"/>
        </w:rPr>
        <w:t>U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pomo</w:t>
      </w:r>
      <w:r w:rsidRPr="002B1A91">
        <w:rPr>
          <w:sz w:val="22"/>
          <w:szCs w:val="22"/>
          <w:lang w:val="hr-HR"/>
        </w:rPr>
        <w:t>ć</w:t>
      </w:r>
      <w:r>
        <w:rPr>
          <w:sz w:val="22"/>
          <w:szCs w:val="22"/>
          <w:lang w:val="pl-PL"/>
        </w:rPr>
        <w:t>nim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evidencijama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te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putem</w:t>
      </w:r>
      <w:r>
        <w:rPr>
          <w:sz w:val="22"/>
          <w:szCs w:val="22"/>
          <w:lang w:val="hr-HR"/>
        </w:rPr>
        <w:t xml:space="preserve"> ž</w:t>
      </w:r>
      <w:r>
        <w:rPr>
          <w:sz w:val="22"/>
          <w:szCs w:val="22"/>
          <w:lang w:val="pl-PL"/>
        </w:rPr>
        <w:t>upanijske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riznice</w:t>
      </w:r>
      <w:r w:rsidRPr="002B1A91">
        <w:rPr>
          <w:sz w:val="22"/>
          <w:szCs w:val="22"/>
          <w:lang w:val="hr-HR"/>
        </w:rPr>
        <w:t xml:space="preserve"> Š</w:t>
      </w:r>
      <w:r w:rsidRPr="00DC1414">
        <w:rPr>
          <w:sz w:val="22"/>
          <w:szCs w:val="22"/>
          <w:lang w:val="pl-PL"/>
        </w:rPr>
        <w:t>kola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kontinirano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prati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realizaciju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izvr</w:t>
      </w:r>
      <w:r w:rsidRPr="002B1A91">
        <w:rPr>
          <w:sz w:val="22"/>
          <w:szCs w:val="22"/>
          <w:lang w:val="hr-HR"/>
        </w:rPr>
        <w:t>š</w:t>
      </w:r>
      <w:r w:rsidRPr="00DC1414">
        <w:rPr>
          <w:sz w:val="22"/>
          <w:szCs w:val="22"/>
          <w:lang w:val="pl-PL"/>
        </w:rPr>
        <w:t>enja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plana</w:t>
      </w:r>
      <w:r w:rsidRPr="002B1A91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pl-PL"/>
        </w:rPr>
        <w:t>po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izvorima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financiranja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vrstama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rashoda</w:t>
      </w:r>
      <w:r w:rsidRPr="002B1A91">
        <w:rPr>
          <w:sz w:val="22"/>
          <w:szCs w:val="22"/>
          <w:lang w:val="hr-HR"/>
        </w:rPr>
        <w:t>/</w:t>
      </w:r>
      <w:r>
        <w:rPr>
          <w:sz w:val="22"/>
          <w:szCs w:val="22"/>
          <w:lang w:val="pl-PL"/>
        </w:rPr>
        <w:t>prihoda</w:t>
      </w:r>
      <w:r>
        <w:rPr>
          <w:sz w:val="22"/>
          <w:szCs w:val="22"/>
          <w:lang w:val="hr-HR"/>
        </w:rPr>
        <w:t xml:space="preserve">. Odstupanja od planiranoga odnose se na realizirane prihode/rashode na ime događaja nastalih nakon provedenih II. izmjena i dopuna Financijskog </w:t>
      </w:r>
      <w:r w:rsidR="00966BB1">
        <w:rPr>
          <w:sz w:val="22"/>
          <w:szCs w:val="22"/>
          <w:lang w:val="hr-HR"/>
        </w:rPr>
        <w:t>plana za 2020</w:t>
      </w:r>
      <w:r>
        <w:rPr>
          <w:sz w:val="22"/>
          <w:szCs w:val="22"/>
          <w:lang w:val="hr-HR"/>
        </w:rPr>
        <w:t xml:space="preserve">. godinu, kao što su promjene na rashodovnoj strani radi prenamjene unutar istog obima sredstava decentralizacije, a zbog smanjenih rashoda na pojedinim </w:t>
      </w:r>
      <w:r w:rsidR="00966BB1">
        <w:rPr>
          <w:sz w:val="22"/>
          <w:szCs w:val="22"/>
          <w:lang w:val="hr-HR"/>
        </w:rPr>
        <w:t>pozicijama</w:t>
      </w:r>
      <w:r>
        <w:rPr>
          <w:sz w:val="22"/>
          <w:szCs w:val="22"/>
          <w:lang w:val="hr-HR"/>
        </w:rPr>
        <w:t xml:space="preserve">, promjena na prihodovnoj i rashodovnoj strani na ime </w:t>
      </w:r>
      <w:r w:rsidR="00966BB1">
        <w:rPr>
          <w:sz w:val="22"/>
          <w:szCs w:val="22"/>
          <w:lang w:val="hr-HR"/>
        </w:rPr>
        <w:t xml:space="preserve">osiguranja sredstava za povećane potrebe za dezinficijensima i higijenskim materijalom od strane PGŽ, </w:t>
      </w:r>
      <w:r>
        <w:rPr>
          <w:sz w:val="22"/>
          <w:szCs w:val="22"/>
          <w:lang w:val="hr-HR"/>
        </w:rPr>
        <w:t xml:space="preserve">na prihodovnoj </w:t>
      </w:r>
      <w:r w:rsidR="00966BB1">
        <w:rPr>
          <w:sz w:val="22"/>
          <w:szCs w:val="22"/>
          <w:lang w:val="hr-HR"/>
        </w:rPr>
        <w:t>i rashodovnoj strani radi doznake sredstava za lektiru krajem godine (MZO</w:t>
      </w:r>
      <w:r w:rsidR="005E685C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 xml:space="preserve">, na strani prihoda na ime još jednog iznajmljivanja praktikuma frizera Hrvatskoj obrtničkoj komori Rijeka u mjesecu studenom te nerealiziranim planiranim rashodima na ime nabavke materijala za vježbe učenika kozmetičara (od prihodovanih </w:t>
      </w:r>
      <w:r w:rsidR="00966BB1">
        <w:rPr>
          <w:sz w:val="22"/>
          <w:szCs w:val="22"/>
          <w:lang w:val="hr-HR"/>
        </w:rPr>
        <w:t>15.500</w:t>
      </w:r>
      <w:r w:rsidR="00D6026D">
        <w:rPr>
          <w:sz w:val="22"/>
          <w:szCs w:val="22"/>
          <w:lang w:val="hr-HR"/>
        </w:rPr>
        <w:t xml:space="preserve"> kn potrošeno je 2.221</w:t>
      </w:r>
      <w:r>
        <w:rPr>
          <w:sz w:val="22"/>
          <w:szCs w:val="22"/>
          <w:lang w:val="hr-HR"/>
        </w:rPr>
        <w:t>, što je za predmetni izvor financiranja rezultira</w:t>
      </w:r>
      <w:r w:rsidR="00D6026D">
        <w:rPr>
          <w:sz w:val="22"/>
          <w:szCs w:val="22"/>
          <w:lang w:val="hr-HR"/>
        </w:rPr>
        <w:t xml:space="preserve">lo viškom prihoda </w:t>
      </w:r>
      <w:proofErr w:type="spellStart"/>
      <w:r w:rsidR="00D6026D">
        <w:rPr>
          <w:sz w:val="22"/>
          <w:szCs w:val="22"/>
          <w:lang w:val="hr-HR"/>
        </w:rPr>
        <w:t>per</w:t>
      </w:r>
      <w:proofErr w:type="spellEnd"/>
      <w:r w:rsidR="00D6026D">
        <w:rPr>
          <w:sz w:val="22"/>
          <w:szCs w:val="22"/>
          <w:lang w:val="hr-HR"/>
        </w:rPr>
        <w:t xml:space="preserve"> 31.12.2020</w:t>
      </w:r>
      <w:r>
        <w:rPr>
          <w:sz w:val="22"/>
          <w:szCs w:val="22"/>
          <w:lang w:val="hr-HR"/>
        </w:rPr>
        <w:t>. u visi</w:t>
      </w:r>
      <w:r w:rsidR="00D6026D">
        <w:rPr>
          <w:sz w:val="22"/>
          <w:szCs w:val="22"/>
          <w:lang w:val="hr-HR"/>
        </w:rPr>
        <w:t>ni od 13.279</w:t>
      </w:r>
      <w:r>
        <w:rPr>
          <w:sz w:val="22"/>
          <w:szCs w:val="22"/>
          <w:lang w:val="hr-HR"/>
        </w:rPr>
        <w:t xml:space="preserve"> kuna.</w:t>
      </w:r>
    </w:p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Default="00DA41C3" w:rsidP="00DA41C3">
      <w:pPr>
        <w:jc w:val="both"/>
        <w:rPr>
          <w:sz w:val="22"/>
          <w:szCs w:val="22"/>
          <w:lang w:val="hr-HR"/>
        </w:rPr>
      </w:pPr>
    </w:p>
    <w:p w:rsidR="00DA41C3" w:rsidRPr="000E5DC8" w:rsidRDefault="00DA41C3" w:rsidP="00DA41C3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DA41C3" w:rsidRPr="000E5DC8" w:rsidRDefault="00DA41C3" w:rsidP="00DA41C3">
      <w:pPr>
        <w:jc w:val="both"/>
        <w:rPr>
          <w:sz w:val="22"/>
          <w:szCs w:val="22"/>
          <w:lang w:val="pl-PL"/>
        </w:rPr>
      </w:pPr>
    </w:p>
    <w:p w:rsidR="00DA41C3" w:rsidRPr="009B3242" w:rsidRDefault="00DA41C3" w:rsidP="00DA41C3">
      <w:pPr>
        <w:jc w:val="both"/>
        <w:rPr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 xml:space="preserve">Loredana Grdinić, </w:t>
      </w:r>
      <w:r w:rsidRPr="000503B3">
        <w:rPr>
          <w:sz w:val="22"/>
          <w:szCs w:val="22"/>
          <w:highlight w:val="black"/>
          <w:lang w:val="pl-PL"/>
        </w:rPr>
        <w:t>prof.</w:t>
      </w:r>
      <w:bookmarkStart w:id="5" w:name="_GoBack"/>
      <w:bookmarkEnd w:id="5"/>
    </w:p>
    <w:p w:rsidR="00DA41C3" w:rsidRDefault="00DA41C3" w:rsidP="00DA41C3">
      <w:pPr>
        <w:rPr>
          <w:sz w:val="22"/>
          <w:szCs w:val="22"/>
        </w:rPr>
      </w:pPr>
    </w:p>
    <w:p w:rsidR="00DA41C3" w:rsidRDefault="00DA41C3" w:rsidP="00DA41C3">
      <w:pPr>
        <w:rPr>
          <w:sz w:val="22"/>
          <w:szCs w:val="22"/>
        </w:rPr>
      </w:pPr>
    </w:p>
    <w:p w:rsidR="00DA41C3" w:rsidRDefault="00DA41C3" w:rsidP="00DA41C3">
      <w:pPr>
        <w:rPr>
          <w:sz w:val="22"/>
          <w:szCs w:val="22"/>
        </w:rPr>
      </w:pPr>
    </w:p>
    <w:p w:rsidR="00D6026D" w:rsidRDefault="00D6026D" w:rsidP="00DA41C3">
      <w:pPr>
        <w:rPr>
          <w:sz w:val="22"/>
          <w:szCs w:val="22"/>
        </w:rPr>
      </w:pPr>
    </w:p>
    <w:p w:rsidR="00D6026D" w:rsidRDefault="00D6026D" w:rsidP="00DA41C3">
      <w:pPr>
        <w:rPr>
          <w:sz w:val="22"/>
          <w:szCs w:val="22"/>
        </w:rPr>
      </w:pPr>
    </w:p>
    <w:p w:rsidR="00D6026D" w:rsidRDefault="00D6026D" w:rsidP="00DA41C3">
      <w:pPr>
        <w:rPr>
          <w:sz w:val="22"/>
          <w:szCs w:val="22"/>
        </w:rPr>
      </w:pPr>
    </w:p>
    <w:p w:rsidR="00D6026D" w:rsidRDefault="00D6026D" w:rsidP="00DA41C3">
      <w:pPr>
        <w:rPr>
          <w:sz w:val="22"/>
          <w:szCs w:val="22"/>
        </w:rPr>
      </w:pPr>
    </w:p>
    <w:p w:rsidR="00DA41C3" w:rsidRDefault="00DA41C3" w:rsidP="00DA41C3">
      <w:pPr>
        <w:rPr>
          <w:sz w:val="22"/>
          <w:szCs w:val="22"/>
        </w:rPr>
      </w:pPr>
    </w:p>
    <w:p w:rsidR="00DA41C3" w:rsidRPr="00673197" w:rsidRDefault="00D6026D" w:rsidP="00DA41C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400-05/21</w:t>
      </w:r>
      <w:r w:rsidR="00DA41C3">
        <w:rPr>
          <w:sz w:val="22"/>
          <w:szCs w:val="22"/>
        </w:rPr>
        <w:t>-01/01</w:t>
      </w:r>
    </w:p>
    <w:p w:rsidR="00DA41C3" w:rsidRDefault="00DA41C3" w:rsidP="00DA41C3">
      <w:pPr>
        <w:rPr>
          <w:sz w:val="22"/>
          <w:szCs w:val="22"/>
        </w:rPr>
      </w:pPr>
      <w:proofErr w:type="spellStart"/>
      <w:r w:rsidRPr="00673197">
        <w:rPr>
          <w:sz w:val="22"/>
          <w:szCs w:val="22"/>
        </w:rPr>
        <w:t>Urbroj</w:t>
      </w:r>
      <w:proofErr w:type="spellEnd"/>
      <w:r w:rsidRPr="00673197">
        <w:rPr>
          <w:sz w:val="22"/>
          <w:szCs w:val="22"/>
        </w:rPr>
        <w:t xml:space="preserve">: </w:t>
      </w:r>
      <w:r w:rsidR="00D6026D">
        <w:rPr>
          <w:sz w:val="22"/>
          <w:szCs w:val="22"/>
        </w:rPr>
        <w:t>2156-23-01/4-21</w:t>
      </w:r>
      <w:r>
        <w:rPr>
          <w:sz w:val="22"/>
          <w:szCs w:val="22"/>
        </w:rPr>
        <w:t>-02</w:t>
      </w:r>
    </w:p>
    <w:p w:rsidR="00DA41C3" w:rsidRDefault="00DA41C3" w:rsidP="00DA41C3">
      <w:pPr>
        <w:rPr>
          <w:sz w:val="22"/>
          <w:szCs w:val="22"/>
        </w:rPr>
      </w:pPr>
    </w:p>
    <w:p w:rsidR="00DC25DB" w:rsidRPr="00DC25DB" w:rsidRDefault="00DC25DB" w:rsidP="00FD6A10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  <w:r w:rsidRPr="00DC25DB">
        <w:rPr>
          <w:sz w:val="22"/>
          <w:szCs w:val="22"/>
          <w:lang w:val="pl-PL"/>
        </w:rPr>
        <w:tab/>
      </w:r>
    </w:p>
    <w:p w:rsidR="003C75B9" w:rsidRPr="00DC25DB" w:rsidRDefault="003C75B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sectPr w:rsidR="00A43391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1D" w:rsidRDefault="0042791D">
      <w:r>
        <w:separator/>
      </w:r>
    </w:p>
  </w:endnote>
  <w:endnote w:type="continuationSeparator" w:id="0">
    <w:p w:rsidR="0042791D" w:rsidRDefault="0042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F9" w:rsidRDefault="001C69F9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69F9" w:rsidRDefault="001C69F9" w:rsidP="008205C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065"/>
      <w:docPartObj>
        <w:docPartGallery w:val="Page Numbers (Bottom of Page)"/>
        <w:docPartUnique/>
      </w:docPartObj>
    </w:sdtPr>
    <w:sdtEndPr/>
    <w:sdtContent>
      <w:p w:rsidR="001C69F9" w:rsidRDefault="001C69F9" w:rsidP="00223BE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3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69F9" w:rsidRDefault="001C69F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1D" w:rsidRDefault="0042791D">
      <w:r>
        <w:separator/>
      </w:r>
    </w:p>
  </w:footnote>
  <w:footnote w:type="continuationSeparator" w:id="0">
    <w:p w:rsidR="0042791D" w:rsidRDefault="0042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624D9C"/>
    <w:multiLevelType w:val="hybridMultilevel"/>
    <w:tmpl w:val="1F02094C"/>
    <w:lvl w:ilvl="0" w:tplc="70EA19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1A70"/>
    <w:rsid w:val="00005552"/>
    <w:rsid w:val="000152E2"/>
    <w:rsid w:val="000156F6"/>
    <w:rsid w:val="000172A4"/>
    <w:rsid w:val="0002194A"/>
    <w:rsid w:val="00023093"/>
    <w:rsid w:val="00023372"/>
    <w:rsid w:val="00025472"/>
    <w:rsid w:val="0002677B"/>
    <w:rsid w:val="00027945"/>
    <w:rsid w:val="00030F9C"/>
    <w:rsid w:val="00033773"/>
    <w:rsid w:val="000439B1"/>
    <w:rsid w:val="0004410B"/>
    <w:rsid w:val="00045E9C"/>
    <w:rsid w:val="000503B3"/>
    <w:rsid w:val="00050ACD"/>
    <w:rsid w:val="00050B23"/>
    <w:rsid w:val="00052E51"/>
    <w:rsid w:val="000806B0"/>
    <w:rsid w:val="00080FA8"/>
    <w:rsid w:val="0008236E"/>
    <w:rsid w:val="00092A99"/>
    <w:rsid w:val="00094BB5"/>
    <w:rsid w:val="000A237B"/>
    <w:rsid w:val="000B478C"/>
    <w:rsid w:val="000C1D80"/>
    <w:rsid w:val="000C44F0"/>
    <w:rsid w:val="000C47B6"/>
    <w:rsid w:val="000D5EC0"/>
    <w:rsid w:val="000E01B5"/>
    <w:rsid w:val="000E5DC8"/>
    <w:rsid w:val="0010451E"/>
    <w:rsid w:val="00106A0A"/>
    <w:rsid w:val="00110F4C"/>
    <w:rsid w:val="0011757A"/>
    <w:rsid w:val="00121975"/>
    <w:rsid w:val="00126A26"/>
    <w:rsid w:val="00126DDD"/>
    <w:rsid w:val="001321B9"/>
    <w:rsid w:val="0013290E"/>
    <w:rsid w:val="00142BEF"/>
    <w:rsid w:val="001437AD"/>
    <w:rsid w:val="001457E6"/>
    <w:rsid w:val="00150BED"/>
    <w:rsid w:val="00162FD0"/>
    <w:rsid w:val="0016410E"/>
    <w:rsid w:val="00164219"/>
    <w:rsid w:val="00166384"/>
    <w:rsid w:val="00167FF2"/>
    <w:rsid w:val="001754D9"/>
    <w:rsid w:val="00175BBE"/>
    <w:rsid w:val="00182A58"/>
    <w:rsid w:val="00192FDC"/>
    <w:rsid w:val="00193688"/>
    <w:rsid w:val="00194AB4"/>
    <w:rsid w:val="00195384"/>
    <w:rsid w:val="00196920"/>
    <w:rsid w:val="001B13A4"/>
    <w:rsid w:val="001B3A55"/>
    <w:rsid w:val="001C1094"/>
    <w:rsid w:val="001C43BA"/>
    <w:rsid w:val="001C69F9"/>
    <w:rsid w:val="001D1358"/>
    <w:rsid w:val="001D73DA"/>
    <w:rsid w:val="001E08E2"/>
    <w:rsid w:val="001E1A92"/>
    <w:rsid w:val="001E6022"/>
    <w:rsid w:val="001E6094"/>
    <w:rsid w:val="001E6821"/>
    <w:rsid w:val="001F28D6"/>
    <w:rsid w:val="001F2D87"/>
    <w:rsid w:val="001F6C74"/>
    <w:rsid w:val="002019B5"/>
    <w:rsid w:val="00201FBD"/>
    <w:rsid w:val="00210516"/>
    <w:rsid w:val="00211791"/>
    <w:rsid w:val="00212FCD"/>
    <w:rsid w:val="00213178"/>
    <w:rsid w:val="0022079A"/>
    <w:rsid w:val="00223BED"/>
    <w:rsid w:val="002273FF"/>
    <w:rsid w:val="0023000F"/>
    <w:rsid w:val="002302F5"/>
    <w:rsid w:val="002320A8"/>
    <w:rsid w:val="00232AB3"/>
    <w:rsid w:val="00237DC8"/>
    <w:rsid w:val="0024180A"/>
    <w:rsid w:val="00245887"/>
    <w:rsid w:val="00246483"/>
    <w:rsid w:val="00256123"/>
    <w:rsid w:val="00265FED"/>
    <w:rsid w:val="0027042B"/>
    <w:rsid w:val="00281A14"/>
    <w:rsid w:val="002825BD"/>
    <w:rsid w:val="00283A25"/>
    <w:rsid w:val="0028658F"/>
    <w:rsid w:val="002918C7"/>
    <w:rsid w:val="002944B8"/>
    <w:rsid w:val="002A206B"/>
    <w:rsid w:val="002A2ECB"/>
    <w:rsid w:val="002B0933"/>
    <w:rsid w:val="002B1A91"/>
    <w:rsid w:val="002C1869"/>
    <w:rsid w:val="002C3614"/>
    <w:rsid w:val="002C6DF8"/>
    <w:rsid w:val="002C76F0"/>
    <w:rsid w:val="002C7A88"/>
    <w:rsid w:val="002D1A78"/>
    <w:rsid w:val="002D6328"/>
    <w:rsid w:val="002E1DD1"/>
    <w:rsid w:val="002E61F0"/>
    <w:rsid w:val="002E6F22"/>
    <w:rsid w:val="002F09B1"/>
    <w:rsid w:val="002F41C4"/>
    <w:rsid w:val="002F7A19"/>
    <w:rsid w:val="00307D23"/>
    <w:rsid w:val="003103FD"/>
    <w:rsid w:val="00316D28"/>
    <w:rsid w:val="0032199E"/>
    <w:rsid w:val="00333699"/>
    <w:rsid w:val="003342E5"/>
    <w:rsid w:val="0033594C"/>
    <w:rsid w:val="00337F2B"/>
    <w:rsid w:val="00347F30"/>
    <w:rsid w:val="00353FF0"/>
    <w:rsid w:val="003604D7"/>
    <w:rsid w:val="003623CD"/>
    <w:rsid w:val="00365473"/>
    <w:rsid w:val="00371F81"/>
    <w:rsid w:val="003735FA"/>
    <w:rsid w:val="003747E5"/>
    <w:rsid w:val="00376B01"/>
    <w:rsid w:val="00377DBB"/>
    <w:rsid w:val="0039313C"/>
    <w:rsid w:val="00395275"/>
    <w:rsid w:val="003A2A5F"/>
    <w:rsid w:val="003A4F57"/>
    <w:rsid w:val="003A6135"/>
    <w:rsid w:val="003B2DD0"/>
    <w:rsid w:val="003B2F97"/>
    <w:rsid w:val="003B441F"/>
    <w:rsid w:val="003C21F4"/>
    <w:rsid w:val="003C32A1"/>
    <w:rsid w:val="003C7557"/>
    <w:rsid w:val="003C75B9"/>
    <w:rsid w:val="003D1540"/>
    <w:rsid w:val="003D351A"/>
    <w:rsid w:val="003D356E"/>
    <w:rsid w:val="003E7A31"/>
    <w:rsid w:val="003F0724"/>
    <w:rsid w:val="003F11DA"/>
    <w:rsid w:val="003F1B4C"/>
    <w:rsid w:val="003F335C"/>
    <w:rsid w:val="003F5281"/>
    <w:rsid w:val="003F61E7"/>
    <w:rsid w:val="003F7D70"/>
    <w:rsid w:val="00410454"/>
    <w:rsid w:val="00414AD0"/>
    <w:rsid w:val="00423332"/>
    <w:rsid w:val="00425564"/>
    <w:rsid w:val="0042791D"/>
    <w:rsid w:val="00431674"/>
    <w:rsid w:val="00431DC8"/>
    <w:rsid w:val="00436964"/>
    <w:rsid w:val="00441044"/>
    <w:rsid w:val="00443A53"/>
    <w:rsid w:val="00455EAF"/>
    <w:rsid w:val="004609C1"/>
    <w:rsid w:val="00464823"/>
    <w:rsid w:val="00464975"/>
    <w:rsid w:val="004651E8"/>
    <w:rsid w:val="00465520"/>
    <w:rsid w:val="0046559B"/>
    <w:rsid w:val="00465BBB"/>
    <w:rsid w:val="00467DF3"/>
    <w:rsid w:val="00474197"/>
    <w:rsid w:val="004743CF"/>
    <w:rsid w:val="00477866"/>
    <w:rsid w:val="00483657"/>
    <w:rsid w:val="00486B1A"/>
    <w:rsid w:val="00490173"/>
    <w:rsid w:val="00491CA4"/>
    <w:rsid w:val="00495C51"/>
    <w:rsid w:val="004A021E"/>
    <w:rsid w:val="004A16FC"/>
    <w:rsid w:val="004A213E"/>
    <w:rsid w:val="004A5B56"/>
    <w:rsid w:val="004B2FB5"/>
    <w:rsid w:val="004B7C74"/>
    <w:rsid w:val="004C0757"/>
    <w:rsid w:val="004C5FB4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578F"/>
    <w:rsid w:val="00507E62"/>
    <w:rsid w:val="00513D7A"/>
    <w:rsid w:val="00516BF4"/>
    <w:rsid w:val="00521479"/>
    <w:rsid w:val="0052649F"/>
    <w:rsid w:val="00531710"/>
    <w:rsid w:val="00532AFD"/>
    <w:rsid w:val="00532C8C"/>
    <w:rsid w:val="0054257E"/>
    <w:rsid w:val="00550414"/>
    <w:rsid w:val="0055261A"/>
    <w:rsid w:val="00553F1C"/>
    <w:rsid w:val="00556EC6"/>
    <w:rsid w:val="00563E7F"/>
    <w:rsid w:val="0056572E"/>
    <w:rsid w:val="005701A7"/>
    <w:rsid w:val="00573863"/>
    <w:rsid w:val="00573A70"/>
    <w:rsid w:val="00573B09"/>
    <w:rsid w:val="0057529B"/>
    <w:rsid w:val="00577486"/>
    <w:rsid w:val="00585B60"/>
    <w:rsid w:val="00586359"/>
    <w:rsid w:val="00591338"/>
    <w:rsid w:val="00592AD5"/>
    <w:rsid w:val="00593D3B"/>
    <w:rsid w:val="005A0BCF"/>
    <w:rsid w:val="005A5270"/>
    <w:rsid w:val="005B44EF"/>
    <w:rsid w:val="005B470C"/>
    <w:rsid w:val="005B7C19"/>
    <w:rsid w:val="005C1E14"/>
    <w:rsid w:val="005C34CC"/>
    <w:rsid w:val="005C383F"/>
    <w:rsid w:val="005C4577"/>
    <w:rsid w:val="005C509C"/>
    <w:rsid w:val="005C6BFD"/>
    <w:rsid w:val="005D20B3"/>
    <w:rsid w:val="005D483A"/>
    <w:rsid w:val="005E5DDD"/>
    <w:rsid w:val="005E685C"/>
    <w:rsid w:val="005F0924"/>
    <w:rsid w:val="005F28DC"/>
    <w:rsid w:val="005F71C9"/>
    <w:rsid w:val="005F7EB5"/>
    <w:rsid w:val="00600880"/>
    <w:rsid w:val="006055EF"/>
    <w:rsid w:val="00613FDD"/>
    <w:rsid w:val="00615199"/>
    <w:rsid w:val="00617D72"/>
    <w:rsid w:val="00617D99"/>
    <w:rsid w:val="00620EC8"/>
    <w:rsid w:val="00621744"/>
    <w:rsid w:val="006231BA"/>
    <w:rsid w:val="00625E7D"/>
    <w:rsid w:val="0063068E"/>
    <w:rsid w:val="00631CD5"/>
    <w:rsid w:val="00632036"/>
    <w:rsid w:val="006343B5"/>
    <w:rsid w:val="00634732"/>
    <w:rsid w:val="00640C25"/>
    <w:rsid w:val="00643593"/>
    <w:rsid w:val="0065007D"/>
    <w:rsid w:val="0065145D"/>
    <w:rsid w:val="0065497C"/>
    <w:rsid w:val="00654FC4"/>
    <w:rsid w:val="006620AC"/>
    <w:rsid w:val="00663689"/>
    <w:rsid w:val="006647F0"/>
    <w:rsid w:val="00666369"/>
    <w:rsid w:val="00672661"/>
    <w:rsid w:val="00672E66"/>
    <w:rsid w:val="00673197"/>
    <w:rsid w:val="006747FE"/>
    <w:rsid w:val="006777A5"/>
    <w:rsid w:val="00687C0A"/>
    <w:rsid w:val="00690A96"/>
    <w:rsid w:val="00692AA3"/>
    <w:rsid w:val="00692E80"/>
    <w:rsid w:val="006A139A"/>
    <w:rsid w:val="006A3848"/>
    <w:rsid w:val="006A3D50"/>
    <w:rsid w:val="006A4FE2"/>
    <w:rsid w:val="006A6C38"/>
    <w:rsid w:val="006B1D5F"/>
    <w:rsid w:val="006B3420"/>
    <w:rsid w:val="006B4EB0"/>
    <w:rsid w:val="006C077A"/>
    <w:rsid w:val="006C4FFF"/>
    <w:rsid w:val="006C51EB"/>
    <w:rsid w:val="006C5ADC"/>
    <w:rsid w:val="006E3A91"/>
    <w:rsid w:val="006F23FA"/>
    <w:rsid w:val="006F72DE"/>
    <w:rsid w:val="006F7420"/>
    <w:rsid w:val="0070070F"/>
    <w:rsid w:val="0070381C"/>
    <w:rsid w:val="00704F03"/>
    <w:rsid w:val="00706976"/>
    <w:rsid w:val="00713CDA"/>
    <w:rsid w:val="00716943"/>
    <w:rsid w:val="007223C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2554"/>
    <w:rsid w:val="00756373"/>
    <w:rsid w:val="00757F35"/>
    <w:rsid w:val="00763075"/>
    <w:rsid w:val="0076402C"/>
    <w:rsid w:val="00771916"/>
    <w:rsid w:val="007720D6"/>
    <w:rsid w:val="007774A0"/>
    <w:rsid w:val="007851A0"/>
    <w:rsid w:val="007869E1"/>
    <w:rsid w:val="00791C1C"/>
    <w:rsid w:val="00793D94"/>
    <w:rsid w:val="00794F35"/>
    <w:rsid w:val="007B3264"/>
    <w:rsid w:val="007B5854"/>
    <w:rsid w:val="007B5AD8"/>
    <w:rsid w:val="007C1C23"/>
    <w:rsid w:val="007C2530"/>
    <w:rsid w:val="007D57FF"/>
    <w:rsid w:val="007E0EFE"/>
    <w:rsid w:val="007E1157"/>
    <w:rsid w:val="007E6545"/>
    <w:rsid w:val="007E675D"/>
    <w:rsid w:val="007F4FEE"/>
    <w:rsid w:val="007F53DB"/>
    <w:rsid w:val="0080337B"/>
    <w:rsid w:val="0081590B"/>
    <w:rsid w:val="008205CB"/>
    <w:rsid w:val="00822103"/>
    <w:rsid w:val="00822E2D"/>
    <w:rsid w:val="00830AB8"/>
    <w:rsid w:val="00831F23"/>
    <w:rsid w:val="00833262"/>
    <w:rsid w:val="00834062"/>
    <w:rsid w:val="00835E0A"/>
    <w:rsid w:val="0083610F"/>
    <w:rsid w:val="008362A6"/>
    <w:rsid w:val="00843866"/>
    <w:rsid w:val="00845B87"/>
    <w:rsid w:val="00852F16"/>
    <w:rsid w:val="008536CE"/>
    <w:rsid w:val="008560AE"/>
    <w:rsid w:val="00856359"/>
    <w:rsid w:val="00861534"/>
    <w:rsid w:val="008628A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1929"/>
    <w:rsid w:val="00893CE7"/>
    <w:rsid w:val="008A14C4"/>
    <w:rsid w:val="008A7990"/>
    <w:rsid w:val="008B4334"/>
    <w:rsid w:val="008C042E"/>
    <w:rsid w:val="008C2DB4"/>
    <w:rsid w:val="008D7FE7"/>
    <w:rsid w:val="008E14CA"/>
    <w:rsid w:val="008E2297"/>
    <w:rsid w:val="008E43E2"/>
    <w:rsid w:val="008F37D2"/>
    <w:rsid w:val="00901270"/>
    <w:rsid w:val="009014D7"/>
    <w:rsid w:val="009039D4"/>
    <w:rsid w:val="00911046"/>
    <w:rsid w:val="0091237B"/>
    <w:rsid w:val="00913343"/>
    <w:rsid w:val="00914E25"/>
    <w:rsid w:val="00915118"/>
    <w:rsid w:val="009313FD"/>
    <w:rsid w:val="00935C45"/>
    <w:rsid w:val="0094309E"/>
    <w:rsid w:val="0094571F"/>
    <w:rsid w:val="00951B3E"/>
    <w:rsid w:val="00952A32"/>
    <w:rsid w:val="00954837"/>
    <w:rsid w:val="00954A60"/>
    <w:rsid w:val="009619DC"/>
    <w:rsid w:val="0096439C"/>
    <w:rsid w:val="00964783"/>
    <w:rsid w:val="009658F2"/>
    <w:rsid w:val="00966566"/>
    <w:rsid w:val="00966BB1"/>
    <w:rsid w:val="009708BD"/>
    <w:rsid w:val="0098304E"/>
    <w:rsid w:val="009845E9"/>
    <w:rsid w:val="00987731"/>
    <w:rsid w:val="00990E52"/>
    <w:rsid w:val="00991ED5"/>
    <w:rsid w:val="00992EB4"/>
    <w:rsid w:val="00993803"/>
    <w:rsid w:val="009A1A5F"/>
    <w:rsid w:val="009B1E09"/>
    <w:rsid w:val="009B3242"/>
    <w:rsid w:val="009B465D"/>
    <w:rsid w:val="009C2797"/>
    <w:rsid w:val="009C2E90"/>
    <w:rsid w:val="009D0E8E"/>
    <w:rsid w:val="009F44C4"/>
    <w:rsid w:val="00A02BD4"/>
    <w:rsid w:val="00A02CDD"/>
    <w:rsid w:val="00A03FAC"/>
    <w:rsid w:val="00A06CF4"/>
    <w:rsid w:val="00A07D18"/>
    <w:rsid w:val="00A13445"/>
    <w:rsid w:val="00A21515"/>
    <w:rsid w:val="00A275B2"/>
    <w:rsid w:val="00A43391"/>
    <w:rsid w:val="00A438E3"/>
    <w:rsid w:val="00A4489D"/>
    <w:rsid w:val="00A44ECB"/>
    <w:rsid w:val="00A4690C"/>
    <w:rsid w:val="00A478BA"/>
    <w:rsid w:val="00A479E4"/>
    <w:rsid w:val="00A51070"/>
    <w:rsid w:val="00A51152"/>
    <w:rsid w:val="00A5444E"/>
    <w:rsid w:val="00A55908"/>
    <w:rsid w:val="00A61AF2"/>
    <w:rsid w:val="00A6359D"/>
    <w:rsid w:val="00A6508F"/>
    <w:rsid w:val="00A667A4"/>
    <w:rsid w:val="00A67B93"/>
    <w:rsid w:val="00A71964"/>
    <w:rsid w:val="00A73D0A"/>
    <w:rsid w:val="00A75AEE"/>
    <w:rsid w:val="00A91A40"/>
    <w:rsid w:val="00A9362C"/>
    <w:rsid w:val="00A94B4F"/>
    <w:rsid w:val="00A96AB4"/>
    <w:rsid w:val="00AA12A8"/>
    <w:rsid w:val="00AA2DE1"/>
    <w:rsid w:val="00AA7197"/>
    <w:rsid w:val="00AB44AF"/>
    <w:rsid w:val="00AB5CE4"/>
    <w:rsid w:val="00AB7DA6"/>
    <w:rsid w:val="00AC1C24"/>
    <w:rsid w:val="00AC2735"/>
    <w:rsid w:val="00AC3B12"/>
    <w:rsid w:val="00AC5874"/>
    <w:rsid w:val="00AD21AB"/>
    <w:rsid w:val="00AE10C0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10E4F"/>
    <w:rsid w:val="00B226A0"/>
    <w:rsid w:val="00B24C0F"/>
    <w:rsid w:val="00B25029"/>
    <w:rsid w:val="00B25B2B"/>
    <w:rsid w:val="00B30973"/>
    <w:rsid w:val="00B31C3E"/>
    <w:rsid w:val="00B3311C"/>
    <w:rsid w:val="00B42191"/>
    <w:rsid w:val="00B4231E"/>
    <w:rsid w:val="00B45815"/>
    <w:rsid w:val="00B46634"/>
    <w:rsid w:val="00B50390"/>
    <w:rsid w:val="00B51183"/>
    <w:rsid w:val="00B54B7A"/>
    <w:rsid w:val="00B628F6"/>
    <w:rsid w:val="00B724F1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E67F2"/>
    <w:rsid w:val="00BE69A0"/>
    <w:rsid w:val="00BE7084"/>
    <w:rsid w:val="00BF1D59"/>
    <w:rsid w:val="00BF54BE"/>
    <w:rsid w:val="00C02F8F"/>
    <w:rsid w:val="00C0408E"/>
    <w:rsid w:val="00C04D98"/>
    <w:rsid w:val="00C2186A"/>
    <w:rsid w:val="00C2286C"/>
    <w:rsid w:val="00C22A1F"/>
    <w:rsid w:val="00C23FA4"/>
    <w:rsid w:val="00C24102"/>
    <w:rsid w:val="00C25D98"/>
    <w:rsid w:val="00C270C3"/>
    <w:rsid w:val="00C30402"/>
    <w:rsid w:val="00C36060"/>
    <w:rsid w:val="00C41E02"/>
    <w:rsid w:val="00C46BF2"/>
    <w:rsid w:val="00C52547"/>
    <w:rsid w:val="00C56202"/>
    <w:rsid w:val="00C578E3"/>
    <w:rsid w:val="00C57CF5"/>
    <w:rsid w:val="00C61C61"/>
    <w:rsid w:val="00C61EF4"/>
    <w:rsid w:val="00C6634A"/>
    <w:rsid w:val="00C71D7E"/>
    <w:rsid w:val="00C91B53"/>
    <w:rsid w:val="00C93610"/>
    <w:rsid w:val="00C948D3"/>
    <w:rsid w:val="00C96287"/>
    <w:rsid w:val="00C973EC"/>
    <w:rsid w:val="00C97FD9"/>
    <w:rsid w:val="00CA2343"/>
    <w:rsid w:val="00CA4C51"/>
    <w:rsid w:val="00CB06A5"/>
    <w:rsid w:val="00CB0B86"/>
    <w:rsid w:val="00CB2921"/>
    <w:rsid w:val="00CB30FA"/>
    <w:rsid w:val="00CC4FFA"/>
    <w:rsid w:val="00CC560D"/>
    <w:rsid w:val="00CC616D"/>
    <w:rsid w:val="00CD020D"/>
    <w:rsid w:val="00CD0E0A"/>
    <w:rsid w:val="00CD3770"/>
    <w:rsid w:val="00CE56D6"/>
    <w:rsid w:val="00CF77E7"/>
    <w:rsid w:val="00D000B6"/>
    <w:rsid w:val="00D01803"/>
    <w:rsid w:val="00D0191C"/>
    <w:rsid w:val="00D04078"/>
    <w:rsid w:val="00D05946"/>
    <w:rsid w:val="00D06DBF"/>
    <w:rsid w:val="00D12863"/>
    <w:rsid w:val="00D15E09"/>
    <w:rsid w:val="00D23CD7"/>
    <w:rsid w:val="00D32563"/>
    <w:rsid w:val="00D37BC1"/>
    <w:rsid w:val="00D37F8B"/>
    <w:rsid w:val="00D40621"/>
    <w:rsid w:val="00D4091B"/>
    <w:rsid w:val="00D51831"/>
    <w:rsid w:val="00D5465C"/>
    <w:rsid w:val="00D6026D"/>
    <w:rsid w:val="00D627DF"/>
    <w:rsid w:val="00D63843"/>
    <w:rsid w:val="00D67E82"/>
    <w:rsid w:val="00D732CB"/>
    <w:rsid w:val="00D73390"/>
    <w:rsid w:val="00D73779"/>
    <w:rsid w:val="00D81319"/>
    <w:rsid w:val="00D82329"/>
    <w:rsid w:val="00DA2968"/>
    <w:rsid w:val="00DA41C3"/>
    <w:rsid w:val="00DB0D35"/>
    <w:rsid w:val="00DC172C"/>
    <w:rsid w:val="00DC25DB"/>
    <w:rsid w:val="00DC356D"/>
    <w:rsid w:val="00DC443D"/>
    <w:rsid w:val="00DC6FF3"/>
    <w:rsid w:val="00DC77AD"/>
    <w:rsid w:val="00DD0421"/>
    <w:rsid w:val="00DD178C"/>
    <w:rsid w:val="00DD3ED9"/>
    <w:rsid w:val="00DD5BC9"/>
    <w:rsid w:val="00DE2BD7"/>
    <w:rsid w:val="00DE3D1E"/>
    <w:rsid w:val="00DF782B"/>
    <w:rsid w:val="00DF7D36"/>
    <w:rsid w:val="00E03860"/>
    <w:rsid w:val="00E04518"/>
    <w:rsid w:val="00E06499"/>
    <w:rsid w:val="00E1038D"/>
    <w:rsid w:val="00E106CA"/>
    <w:rsid w:val="00E10B55"/>
    <w:rsid w:val="00E1271C"/>
    <w:rsid w:val="00E12C4C"/>
    <w:rsid w:val="00E152F2"/>
    <w:rsid w:val="00E20D3A"/>
    <w:rsid w:val="00E211D1"/>
    <w:rsid w:val="00E26E09"/>
    <w:rsid w:val="00E30EB2"/>
    <w:rsid w:val="00E3100A"/>
    <w:rsid w:val="00E31B6E"/>
    <w:rsid w:val="00E361D0"/>
    <w:rsid w:val="00E4274E"/>
    <w:rsid w:val="00E4429A"/>
    <w:rsid w:val="00E44CB6"/>
    <w:rsid w:val="00E464BD"/>
    <w:rsid w:val="00E56AC4"/>
    <w:rsid w:val="00E606A0"/>
    <w:rsid w:val="00E63315"/>
    <w:rsid w:val="00E65328"/>
    <w:rsid w:val="00E65FB7"/>
    <w:rsid w:val="00E71E94"/>
    <w:rsid w:val="00E84AE1"/>
    <w:rsid w:val="00E85735"/>
    <w:rsid w:val="00E93D04"/>
    <w:rsid w:val="00E94048"/>
    <w:rsid w:val="00E94770"/>
    <w:rsid w:val="00EA32C4"/>
    <w:rsid w:val="00EA44EF"/>
    <w:rsid w:val="00EA5ED1"/>
    <w:rsid w:val="00EB0330"/>
    <w:rsid w:val="00EB2FD8"/>
    <w:rsid w:val="00EB771E"/>
    <w:rsid w:val="00EC64B5"/>
    <w:rsid w:val="00ED554C"/>
    <w:rsid w:val="00ED608C"/>
    <w:rsid w:val="00ED66DC"/>
    <w:rsid w:val="00EE2CB8"/>
    <w:rsid w:val="00EE63A6"/>
    <w:rsid w:val="00EE6D35"/>
    <w:rsid w:val="00EF0700"/>
    <w:rsid w:val="00F009AA"/>
    <w:rsid w:val="00F056CD"/>
    <w:rsid w:val="00F13AD0"/>
    <w:rsid w:val="00F227FE"/>
    <w:rsid w:val="00F23D3A"/>
    <w:rsid w:val="00F305D9"/>
    <w:rsid w:val="00F318F6"/>
    <w:rsid w:val="00F32E7B"/>
    <w:rsid w:val="00F42165"/>
    <w:rsid w:val="00F47C05"/>
    <w:rsid w:val="00F53E9F"/>
    <w:rsid w:val="00F60D46"/>
    <w:rsid w:val="00F61072"/>
    <w:rsid w:val="00F62DD4"/>
    <w:rsid w:val="00F63931"/>
    <w:rsid w:val="00F658E9"/>
    <w:rsid w:val="00F65EBE"/>
    <w:rsid w:val="00F7278F"/>
    <w:rsid w:val="00F7703B"/>
    <w:rsid w:val="00F80B2D"/>
    <w:rsid w:val="00F8235A"/>
    <w:rsid w:val="00F86521"/>
    <w:rsid w:val="00F874F2"/>
    <w:rsid w:val="00FA0786"/>
    <w:rsid w:val="00FA58A4"/>
    <w:rsid w:val="00FA7A76"/>
    <w:rsid w:val="00FB7F0E"/>
    <w:rsid w:val="00FC7EBB"/>
    <w:rsid w:val="00FD1B14"/>
    <w:rsid w:val="00FD2EE8"/>
    <w:rsid w:val="00FD363C"/>
    <w:rsid w:val="00FD6A10"/>
    <w:rsid w:val="00FE05F8"/>
    <w:rsid w:val="00FF48E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41D121-AA6A-405B-A7F8-15E26C9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  <w:style w:type="character" w:styleId="Istaknuto">
    <w:name w:val="Emphasis"/>
    <w:basedOn w:val="Zadanifontodlomka"/>
    <w:qFormat/>
    <w:rsid w:val="00106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1AB5-6795-42A9-9F06-98C709D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NADLEŽNO MINISTARSTVO RAZDJEL___RKDP 17423</vt:lpstr>
      <vt:lpstr>NADLEŽNO MINISTARSTVO RAZDJEL___RKDP 17423</vt:lpstr>
    </vt:vector>
  </TitlesOfParts>
  <Company>Obrtnicka skola Opatija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Windows korisnik</cp:lastModifiedBy>
  <cp:revision>17</cp:revision>
  <cp:lastPrinted>2021-01-29T22:00:00Z</cp:lastPrinted>
  <dcterms:created xsi:type="dcterms:W3CDTF">2021-01-29T16:03:00Z</dcterms:created>
  <dcterms:modified xsi:type="dcterms:W3CDTF">2021-02-02T13:06:00Z</dcterms:modified>
</cp:coreProperties>
</file>