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3" w:rsidRPr="00106A0A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korisnik</w:t>
      </w:r>
      <w:proofErr w:type="spellEnd"/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  <w:proofErr w:type="spellStart"/>
      <w:r w:rsidR="00A438E3" w:rsidRPr="00106A0A">
        <w:rPr>
          <w:rStyle w:val="Istaknuto"/>
        </w:rPr>
        <w:t>Bože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Milanovića</w:t>
      </w:r>
      <w:proofErr w:type="spellEnd"/>
      <w:r w:rsidR="00A438E3"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="00A438E3" w:rsidRPr="00106A0A">
        <w:rPr>
          <w:rStyle w:val="Istaknuto"/>
        </w:rPr>
        <w:t>51410 Opatija</w:t>
      </w:r>
      <w:r>
        <w:rPr>
          <w:rStyle w:val="Istaknuto"/>
        </w:rPr>
        <w:tab/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i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</w:t>
      </w:r>
      <w:proofErr w:type="spellStart"/>
      <w:r w:rsidR="00FD2EE8" w:rsidRPr="00106A0A">
        <w:rPr>
          <w:rStyle w:val="Istaknuto"/>
        </w:rPr>
        <w:t>obrazovanje</w:t>
      </w:r>
      <w:proofErr w:type="spellEnd"/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C04D98">
        <w:rPr>
          <w:b/>
          <w:i/>
          <w:sz w:val="28"/>
          <w:szCs w:val="28"/>
          <w:lang w:val="pl-PL"/>
        </w:rPr>
        <w:t>prosinac</w:t>
      </w:r>
      <w:r w:rsidR="00844B3B">
        <w:rPr>
          <w:b/>
          <w:i/>
          <w:sz w:val="28"/>
          <w:szCs w:val="28"/>
          <w:lang w:val="pl-PL"/>
        </w:rPr>
        <w:t xml:space="preserve"> 2021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C04D98">
        <w:rPr>
          <w:lang w:val="pl-PL"/>
        </w:rPr>
        <w:t>28</w:t>
      </w:r>
      <w:r w:rsidR="00A61AF2">
        <w:rPr>
          <w:lang w:val="pl-PL"/>
        </w:rPr>
        <w:t xml:space="preserve">. </w:t>
      </w:r>
      <w:r w:rsidR="00C04D98">
        <w:rPr>
          <w:lang w:val="pl-PL"/>
        </w:rPr>
        <w:t>siječnja</w:t>
      </w:r>
      <w:r w:rsidR="00106A0A">
        <w:rPr>
          <w:lang w:val="pl-PL"/>
        </w:rPr>
        <w:t xml:space="preserve"> </w:t>
      </w:r>
      <w:r w:rsidR="008F37D2">
        <w:rPr>
          <w:lang w:val="pl-PL"/>
        </w:rPr>
        <w:t>20</w:t>
      </w:r>
      <w:r w:rsidR="00844B3B">
        <w:rPr>
          <w:lang w:val="pl-PL"/>
        </w:rPr>
        <w:t>22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 w:rsidRPr="00844B3B">
        <w:rPr>
          <w:sz w:val="22"/>
          <w:szCs w:val="22"/>
          <w:lang w:val="pl-PL"/>
        </w:rPr>
        <w:t xml:space="preserve">Zakona o proračunu (NN 87/08, 136/12, 15/15), Pravilnika o proračunskom računovodstvu i računskom planu </w:t>
      </w:r>
      <w:bookmarkEnd w:id="0"/>
      <w:r w:rsidRPr="00844B3B">
        <w:rPr>
          <w:sz w:val="22"/>
          <w:szCs w:val="22"/>
          <w:lang w:val="pl-PL"/>
        </w:rPr>
        <w:t>(NN 124/14, 115/15, 87/16, 3/18</w:t>
      </w:r>
      <w:r w:rsidR="00A67B93" w:rsidRPr="00844B3B">
        <w:rPr>
          <w:sz w:val="22"/>
          <w:szCs w:val="22"/>
          <w:lang w:val="pl-PL"/>
        </w:rPr>
        <w:t>, 126/19</w:t>
      </w:r>
      <w:r w:rsidRPr="00844B3B">
        <w:rPr>
          <w:sz w:val="22"/>
          <w:szCs w:val="22"/>
          <w:lang w:val="pl-PL"/>
        </w:rPr>
        <w:t>),  Pravilnika o financijskom izvještavanju u proračunskom računovo</w:t>
      </w:r>
      <w:r w:rsidR="00BE1CDA">
        <w:rPr>
          <w:sz w:val="22"/>
          <w:szCs w:val="22"/>
          <w:lang w:val="pl-PL"/>
        </w:rPr>
        <w:t>dstvu (NN 03/15, 93/15, 135/15,</w:t>
      </w:r>
      <w:r w:rsidR="00844B3B" w:rsidRPr="00844B3B">
        <w:rPr>
          <w:sz w:val="22"/>
          <w:szCs w:val="22"/>
          <w:lang w:val="pl-PL"/>
        </w:rPr>
        <w:t xml:space="preserve"> </w:t>
      </w:r>
      <w:r w:rsidRPr="00844B3B">
        <w:rPr>
          <w:sz w:val="22"/>
          <w:szCs w:val="22"/>
          <w:lang w:val="pl-PL"/>
        </w:rPr>
        <w:t>28/17</w:t>
      </w:r>
      <w:r w:rsidR="00C6634A" w:rsidRPr="00844B3B">
        <w:rPr>
          <w:sz w:val="22"/>
          <w:szCs w:val="22"/>
          <w:lang w:val="pl-PL"/>
        </w:rPr>
        <w:t>, 112/18, 126/19</w:t>
      </w:r>
      <w:r w:rsidR="00844B3B" w:rsidRPr="00844B3B">
        <w:rPr>
          <w:sz w:val="22"/>
          <w:szCs w:val="22"/>
          <w:lang w:val="pl-PL"/>
        </w:rPr>
        <w:t>, 145/20, 32/21</w:t>
      </w:r>
      <w:r w:rsidRPr="00844B3B">
        <w:rPr>
          <w:sz w:val="22"/>
          <w:szCs w:val="22"/>
          <w:lang w:val="pl-PL"/>
        </w:rPr>
        <w:t>)</w:t>
      </w:r>
      <w:r w:rsidR="007869E1" w:rsidRPr="00844B3B">
        <w:rPr>
          <w:sz w:val="22"/>
          <w:szCs w:val="22"/>
          <w:lang w:val="pl-PL"/>
        </w:rPr>
        <w:t>, O</w:t>
      </w:r>
      <w:r w:rsidRPr="00844B3B">
        <w:rPr>
          <w:sz w:val="22"/>
          <w:szCs w:val="22"/>
          <w:lang w:val="pl-PL"/>
        </w:rPr>
        <w:t>kružnice i upute Ministarstva financija te Odluke o izvršavanju proračuna Primorsko-goranske županije</w:t>
      </w:r>
      <w:r w:rsidR="00A67B93" w:rsidRPr="00844B3B">
        <w:rPr>
          <w:sz w:val="22"/>
          <w:szCs w:val="22"/>
          <w:lang w:val="pl-PL"/>
        </w:rPr>
        <w:t>,</w:t>
      </w:r>
      <w:r w:rsidRPr="00844B3B">
        <w:rPr>
          <w:sz w:val="22"/>
          <w:szCs w:val="22"/>
          <w:lang w:val="pl-PL"/>
        </w:rPr>
        <w:t xml:space="preserve"> kao</w:t>
      </w:r>
      <w:r w:rsidRPr="000E5DC8">
        <w:rPr>
          <w:sz w:val="22"/>
          <w:szCs w:val="22"/>
          <w:lang w:val="pl-PL"/>
        </w:rPr>
        <w:t xml:space="preserve"> sastavni dio financijskog izvještaja sastavljamo sljedeće bilješke vezane za pojedinačno iskazivanje pozicija i događaja u poslovanju Obrtničke škole</w:t>
      </w:r>
      <w:r w:rsidR="00844B3B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Opatij</w:t>
      </w:r>
      <w:r w:rsidR="00844B3B">
        <w:rPr>
          <w:sz w:val="22"/>
          <w:szCs w:val="22"/>
          <w:lang w:val="pl-PL"/>
        </w:rPr>
        <w:t>a</w:t>
      </w:r>
      <w:r w:rsidRPr="000E5DC8">
        <w:rPr>
          <w:sz w:val="22"/>
          <w:szCs w:val="22"/>
          <w:lang w:val="pl-PL"/>
        </w:rPr>
        <w:t xml:space="preserve"> u razdoblju od 01. siječnja do 3</w:t>
      </w:r>
      <w:r w:rsidR="00C04D98">
        <w:rPr>
          <w:sz w:val="22"/>
          <w:szCs w:val="22"/>
          <w:lang w:val="pl-PL"/>
        </w:rPr>
        <w:t>1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C04D98">
        <w:rPr>
          <w:sz w:val="22"/>
          <w:szCs w:val="22"/>
          <w:lang w:val="pl-PL"/>
        </w:rPr>
        <w:t>prosinca</w:t>
      </w:r>
      <w:r w:rsidR="00EE2CB8">
        <w:rPr>
          <w:sz w:val="22"/>
          <w:szCs w:val="22"/>
          <w:lang w:val="pl-PL"/>
        </w:rPr>
        <w:t xml:space="preserve"> </w:t>
      </w:r>
      <w:r w:rsidR="00027945">
        <w:rPr>
          <w:sz w:val="22"/>
          <w:szCs w:val="22"/>
          <w:lang w:val="pl-PL"/>
        </w:rPr>
        <w:t>20</w:t>
      </w:r>
      <w:r w:rsidR="00844B3B">
        <w:rPr>
          <w:sz w:val="22"/>
          <w:szCs w:val="22"/>
          <w:lang w:val="pl-PL"/>
        </w:rPr>
        <w:t>21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C04D98">
        <w:rPr>
          <w:b/>
          <w:i/>
          <w:sz w:val="22"/>
          <w:szCs w:val="22"/>
          <w:lang w:val="pl-PL"/>
        </w:rPr>
        <w:t xml:space="preserve">PROSINAC 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EE2CB8">
        <w:rPr>
          <w:b/>
          <w:i/>
          <w:sz w:val="22"/>
          <w:szCs w:val="22"/>
          <w:lang w:val="pl-PL"/>
        </w:rPr>
        <w:t>2</w:t>
      </w:r>
      <w:r w:rsidR="00BE1CDA">
        <w:rPr>
          <w:b/>
          <w:i/>
          <w:sz w:val="22"/>
          <w:szCs w:val="22"/>
          <w:lang w:val="pl-PL"/>
        </w:rPr>
        <w:t>1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Pr="003E7A31" w:rsidRDefault="00ED554C">
      <w:pPr>
        <w:jc w:val="both"/>
        <w:rPr>
          <w:sz w:val="22"/>
          <w:szCs w:val="22"/>
          <w:lang w:val="pl-PL"/>
        </w:rPr>
      </w:pPr>
      <w:r w:rsidRPr="003E7A31">
        <w:rPr>
          <w:sz w:val="22"/>
          <w:szCs w:val="22"/>
          <w:lang w:val="pl-PL"/>
        </w:rPr>
        <w:tab/>
        <w:t>Obrtni</w:t>
      </w:r>
      <w:r w:rsidR="00246483" w:rsidRPr="003E7A31">
        <w:rPr>
          <w:sz w:val="22"/>
          <w:szCs w:val="22"/>
          <w:lang w:val="pl-PL"/>
        </w:rPr>
        <w:t>čk</w:t>
      </w:r>
      <w:r w:rsidRPr="003E7A31">
        <w:rPr>
          <w:sz w:val="22"/>
          <w:szCs w:val="22"/>
          <w:lang w:val="pl-PL"/>
        </w:rPr>
        <w:t>a škola u Opatiji prora</w:t>
      </w:r>
      <w:r w:rsidR="00246483" w:rsidRPr="003E7A31">
        <w:rPr>
          <w:sz w:val="22"/>
          <w:szCs w:val="22"/>
          <w:lang w:val="pl-PL"/>
        </w:rPr>
        <w:t>č</w:t>
      </w:r>
      <w:r w:rsidR="00E606A0" w:rsidRPr="003E7A31">
        <w:rPr>
          <w:sz w:val="22"/>
          <w:szCs w:val="22"/>
          <w:lang w:val="pl-PL"/>
        </w:rPr>
        <w:t>u</w:t>
      </w:r>
      <w:r w:rsidRPr="003E7A31">
        <w:rPr>
          <w:sz w:val="22"/>
          <w:szCs w:val="22"/>
          <w:lang w:val="pl-PL"/>
        </w:rPr>
        <w:t xml:space="preserve">nski je korisnik </w:t>
      </w:r>
      <w:r w:rsidR="00246483" w:rsidRPr="003E7A31">
        <w:rPr>
          <w:sz w:val="22"/>
          <w:szCs w:val="22"/>
          <w:lang w:val="pl-PL"/>
        </w:rPr>
        <w:t>č</w:t>
      </w:r>
      <w:r w:rsidRPr="003E7A31">
        <w:rPr>
          <w:sz w:val="22"/>
          <w:szCs w:val="22"/>
          <w:lang w:val="pl-PL"/>
        </w:rPr>
        <w:t>iji su prihodi i rashodi u pravilu odre</w:t>
      </w:r>
      <w:r w:rsidR="00050ACD" w:rsidRPr="003E7A31">
        <w:rPr>
          <w:sz w:val="22"/>
          <w:szCs w:val="22"/>
          <w:lang w:val="pl-PL"/>
        </w:rPr>
        <w:t>đ</w:t>
      </w:r>
      <w:r w:rsidRPr="003E7A31">
        <w:rPr>
          <w:sz w:val="22"/>
          <w:szCs w:val="22"/>
          <w:lang w:val="pl-PL"/>
        </w:rPr>
        <w:t>eni visinom i strukturom sredstava dozna</w:t>
      </w:r>
      <w:r w:rsidR="00246483" w:rsidRPr="003E7A31">
        <w:rPr>
          <w:sz w:val="22"/>
          <w:szCs w:val="22"/>
          <w:lang w:val="pl-PL"/>
        </w:rPr>
        <w:t>č</w:t>
      </w:r>
      <w:r w:rsidRPr="003E7A31">
        <w:rPr>
          <w:sz w:val="22"/>
          <w:szCs w:val="22"/>
          <w:lang w:val="pl-PL"/>
        </w:rPr>
        <w:t xml:space="preserve">enih </w:t>
      </w:r>
      <w:r w:rsidR="001437AD" w:rsidRPr="003E7A31">
        <w:rPr>
          <w:sz w:val="22"/>
          <w:szCs w:val="22"/>
          <w:lang w:val="pl-PL"/>
        </w:rPr>
        <w:t>od strane Ministarstva znanosti i obrazovanja</w:t>
      </w:r>
      <w:r w:rsidRPr="003E7A31">
        <w:rPr>
          <w:sz w:val="22"/>
          <w:szCs w:val="22"/>
          <w:lang w:val="pl-PL"/>
        </w:rPr>
        <w:t>, Primorsko-goranske županije i Grada Opatije</w:t>
      </w:r>
      <w:r w:rsidR="004743CF" w:rsidRPr="003E7A31">
        <w:rPr>
          <w:sz w:val="22"/>
          <w:szCs w:val="22"/>
          <w:lang w:val="pl-PL"/>
        </w:rPr>
        <w:t xml:space="preserve">, </w:t>
      </w:r>
      <w:r w:rsidRPr="003E7A31">
        <w:rPr>
          <w:sz w:val="22"/>
          <w:szCs w:val="22"/>
          <w:lang w:val="pl-PL"/>
        </w:rPr>
        <w:t>visinom sredstava ostvarenih obavljanjem vlastite djelat</w:t>
      </w:r>
      <w:r w:rsidR="004743CF" w:rsidRPr="003E7A31">
        <w:rPr>
          <w:sz w:val="22"/>
          <w:szCs w:val="22"/>
          <w:lang w:val="pl-PL"/>
        </w:rPr>
        <w:t>nosti</w:t>
      </w:r>
      <w:r w:rsidR="00913343" w:rsidRPr="003E7A31">
        <w:rPr>
          <w:sz w:val="22"/>
          <w:szCs w:val="22"/>
          <w:lang w:val="pl-PL"/>
        </w:rPr>
        <w:t xml:space="preserve"> (najam prostora, kamate) </w:t>
      </w:r>
      <w:r w:rsidR="004743CF" w:rsidRPr="003E7A31">
        <w:rPr>
          <w:sz w:val="22"/>
          <w:szCs w:val="22"/>
          <w:lang w:val="pl-PL"/>
        </w:rPr>
        <w:t>te</w:t>
      </w:r>
      <w:r w:rsidR="00D5465C" w:rsidRPr="003E7A31">
        <w:rPr>
          <w:sz w:val="22"/>
          <w:szCs w:val="22"/>
          <w:lang w:val="pl-PL"/>
        </w:rPr>
        <w:t xml:space="preserve"> </w:t>
      </w:r>
      <w:r w:rsidR="004743CF" w:rsidRPr="003E7A31">
        <w:rPr>
          <w:sz w:val="22"/>
          <w:szCs w:val="22"/>
          <w:lang w:val="pl-PL"/>
        </w:rPr>
        <w:t>prihodima ostvarenim</w:t>
      </w:r>
      <w:r w:rsidR="00030F9C" w:rsidRPr="003E7A31">
        <w:rPr>
          <w:sz w:val="22"/>
          <w:szCs w:val="22"/>
          <w:lang w:val="pl-PL"/>
        </w:rPr>
        <w:t>a</w:t>
      </w:r>
      <w:r w:rsidR="004743CF" w:rsidRPr="003E7A31">
        <w:rPr>
          <w:sz w:val="22"/>
          <w:szCs w:val="22"/>
          <w:lang w:val="pl-PL"/>
        </w:rPr>
        <w:t xml:space="preserve"> sufina</w:t>
      </w:r>
      <w:r w:rsidR="00D000B6" w:rsidRPr="003E7A31">
        <w:rPr>
          <w:sz w:val="22"/>
          <w:szCs w:val="22"/>
          <w:lang w:val="pl-PL"/>
        </w:rPr>
        <w:t>nciranjem od strane učenika, putničke</w:t>
      </w:r>
      <w:r w:rsidR="004743CF" w:rsidRPr="003E7A31">
        <w:rPr>
          <w:sz w:val="22"/>
          <w:szCs w:val="22"/>
          <w:lang w:val="pl-PL"/>
        </w:rPr>
        <w:t xml:space="preserve"> agencije angažirane za realizaciju </w:t>
      </w:r>
      <w:r w:rsidR="00EE2CB8" w:rsidRPr="003E7A31">
        <w:rPr>
          <w:sz w:val="22"/>
          <w:szCs w:val="22"/>
          <w:lang w:val="pl-PL"/>
        </w:rPr>
        <w:t xml:space="preserve">izleta učenika </w:t>
      </w:r>
      <w:r w:rsidR="004743CF" w:rsidRPr="003E7A31">
        <w:rPr>
          <w:sz w:val="22"/>
          <w:szCs w:val="22"/>
          <w:lang w:val="pl-PL"/>
        </w:rPr>
        <w:t>i donacija</w:t>
      </w:r>
      <w:r w:rsidR="00913343" w:rsidRPr="003E7A31">
        <w:rPr>
          <w:sz w:val="22"/>
          <w:szCs w:val="22"/>
          <w:lang w:val="pl-PL"/>
        </w:rPr>
        <w:t>ma</w:t>
      </w:r>
      <w:r w:rsidR="004743CF" w:rsidRPr="003E7A31">
        <w:rPr>
          <w:sz w:val="22"/>
          <w:szCs w:val="22"/>
          <w:lang w:val="pl-PL"/>
        </w:rPr>
        <w:t>.</w:t>
      </w:r>
    </w:p>
    <w:p w:rsidR="00BE1CDA" w:rsidRDefault="00BE1CDA" w:rsidP="00BE1CD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Izvješ</w:t>
      </w:r>
      <w:r w:rsidR="00B05FA4">
        <w:rPr>
          <w:sz w:val="22"/>
          <w:szCs w:val="22"/>
          <w:lang w:val="pl-PL"/>
        </w:rPr>
        <w:t xml:space="preserve">tajnu poslovnu godinu obilježili su, </w:t>
      </w:r>
      <w:r>
        <w:rPr>
          <w:sz w:val="22"/>
          <w:szCs w:val="22"/>
          <w:lang w:val="pl-PL"/>
        </w:rPr>
        <w:t>prije svega</w:t>
      </w:r>
      <w:r w:rsidR="00B05FA4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aktivnost oko organizacije i realizacije nastave u epidemiološki prihvatljvim uvjetima uslijed situacije s pandemijom COVID-19 virusa</w:t>
      </w:r>
      <w:r w:rsidR="00B05FA4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 </w:t>
      </w:r>
      <w:r w:rsidR="00B05FA4">
        <w:rPr>
          <w:sz w:val="22"/>
          <w:szCs w:val="22"/>
          <w:lang w:val="pl-PL"/>
        </w:rPr>
        <w:t xml:space="preserve">a potom i </w:t>
      </w:r>
      <w:r w:rsidR="00BA69BB">
        <w:rPr>
          <w:sz w:val="22"/>
          <w:szCs w:val="22"/>
          <w:lang w:val="pl-PL"/>
        </w:rPr>
        <w:t>naknadno pronađeno zemljište</w:t>
      </w:r>
      <w:r>
        <w:rPr>
          <w:sz w:val="22"/>
          <w:szCs w:val="22"/>
          <w:lang w:val="pl-PL"/>
        </w:rPr>
        <w:t>, kojega je ova Škola kao pravni sljednik CUO Opat</w:t>
      </w:r>
      <w:r w:rsidR="00556555">
        <w:rPr>
          <w:sz w:val="22"/>
          <w:szCs w:val="22"/>
          <w:lang w:val="pl-PL"/>
        </w:rPr>
        <w:t>ija postala</w:t>
      </w:r>
      <w:r w:rsidR="00B05FA4">
        <w:rPr>
          <w:sz w:val="22"/>
          <w:szCs w:val="22"/>
          <w:lang w:val="pl-PL"/>
        </w:rPr>
        <w:t xml:space="preserve"> suvlasnik jedne petine, i njegova prodaja te početak isplata temeljem sudski</w:t>
      </w:r>
      <w:r w:rsidR="00636D78">
        <w:rPr>
          <w:sz w:val="22"/>
          <w:szCs w:val="22"/>
          <w:lang w:val="pl-PL"/>
        </w:rPr>
        <w:t>h presuda</w:t>
      </w:r>
      <w:r w:rsidR="00B05FA4">
        <w:rPr>
          <w:sz w:val="22"/>
          <w:szCs w:val="22"/>
          <w:lang w:val="pl-PL"/>
        </w:rPr>
        <w:t xml:space="preserve"> (6% plaće za ranije razdoblje).</w:t>
      </w: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4F31C7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Ukupni prihodi i primici: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5.782.530</w:t>
      </w:r>
      <w:r w:rsidR="008A14C4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AOP 632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</w:t>
      </w:r>
      <w:r w:rsidR="004F31C7">
        <w:rPr>
          <w:sz w:val="22"/>
          <w:szCs w:val="22"/>
          <w:lang w:val="pl-PL"/>
        </w:rPr>
        <w:t xml:space="preserve"> i izdaci:</w:t>
      </w:r>
      <w:r w:rsidR="004F31C7">
        <w:rPr>
          <w:sz w:val="22"/>
          <w:szCs w:val="22"/>
          <w:lang w:val="pl-PL"/>
        </w:rPr>
        <w:tab/>
      </w:r>
      <w:r w:rsidR="004F31C7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4F31C7">
        <w:rPr>
          <w:sz w:val="22"/>
          <w:szCs w:val="22"/>
          <w:lang w:val="pl-PL"/>
        </w:rPr>
        <w:t>4.810</w:t>
      </w:r>
      <w:r w:rsidR="00E4274E">
        <w:rPr>
          <w:sz w:val="22"/>
          <w:szCs w:val="22"/>
          <w:lang w:val="pl-PL"/>
        </w:rPr>
        <w:t>.</w:t>
      </w:r>
      <w:r w:rsidR="004F31C7">
        <w:rPr>
          <w:sz w:val="22"/>
          <w:szCs w:val="22"/>
          <w:lang w:val="pl-PL"/>
        </w:rPr>
        <w:t>932</w:t>
      </w:r>
      <w:r w:rsidR="004F31C7">
        <w:rPr>
          <w:sz w:val="22"/>
          <w:szCs w:val="22"/>
          <w:lang w:val="pl-PL"/>
        </w:rPr>
        <w:tab/>
        <w:t>AOP 633</w:t>
      </w:r>
    </w:p>
    <w:p w:rsidR="00EC64B5" w:rsidRPr="000E5DC8" w:rsidRDefault="004355B3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izvješ</w:t>
      </w:r>
      <w:r w:rsidR="00E94770">
        <w:rPr>
          <w:sz w:val="22"/>
          <w:szCs w:val="22"/>
          <w:lang w:val="pl-PL"/>
        </w:rPr>
        <w:t>t</w:t>
      </w:r>
      <w:r w:rsidR="00FD1B14" w:rsidRPr="000E5DC8">
        <w:rPr>
          <w:sz w:val="22"/>
          <w:szCs w:val="22"/>
          <w:lang w:val="pl-PL"/>
        </w:rPr>
        <w:t>.razdoblja: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 w:rsidR="00EC64B5" w:rsidRPr="000E5DC8">
        <w:rPr>
          <w:sz w:val="22"/>
          <w:szCs w:val="22"/>
          <w:lang w:val="pl-PL"/>
        </w:rPr>
        <w:t xml:space="preserve">              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971.598</w:t>
      </w:r>
      <w:r w:rsidR="00194AB4">
        <w:rPr>
          <w:sz w:val="22"/>
          <w:szCs w:val="22"/>
          <w:lang w:val="pl-PL"/>
        </w:rPr>
        <w:t xml:space="preserve"> 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>
        <w:rPr>
          <w:sz w:val="22"/>
          <w:szCs w:val="22"/>
          <w:lang w:val="pl-PL"/>
        </w:rPr>
        <w:t>4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4355B3">
        <w:rPr>
          <w:sz w:val="22"/>
          <w:szCs w:val="22"/>
          <w:lang w:val="pl-PL"/>
        </w:rPr>
        <w:t>prihoda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 w:rsidR="004355B3"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  <w:lang w:val="pl-PL"/>
        </w:rPr>
        <w:t xml:space="preserve">         </w:t>
      </w:r>
      <w:r w:rsidR="00EA32C4">
        <w:rPr>
          <w:sz w:val="22"/>
          <w:szCs w:val="22"/>
          <w:lang w:val="pl-PL"/>
        </w:rPr>
        <w:t xml:space="preserve"> </w:t>
      </w:r>
      <w:r w:rsidR="00194AB4">
        <w:rPr>
          <w:sz w:val="22"/>
          <w:szCs w:val="22"/>
          <w:lang w:val="pl-PL"/>
        </w:rPr>
        <w:t xml:space="preserve"> </w:t>
      </w:r>
      <w:r w:rsidR="004355B3">
        <w:rPr>
          <w:sz w:val="22"/>
          <w:szCs w:val="22"/>
          <w:lang w:val="pl-PL"/>
        </w:rPr>
        <w:t xml:space="preserve"> 20</w:t>
      </w:r>
      <w:r w:rsidR="00B46634">
        <w:rPr>
          <w:sz w:val="22"/>
          <w:szCs w:val="22"/>
          <w:lang w:val="pl-PL"/>
        </w:rPr>
        <w:t>.</w:t>
      </w:r>
      <w:r w:rsidR="004355B3">
        <w:rPr>
          <w:sz w:val="22"/>
          <w:szCs w:val="22"/>
          <w:lang w:val="pl-PL"/>
        </w:rPr>
        <w:t>412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4355B3">
        <w:rPr>
          <w:sz w:val="22"/>
          <w:szCs w:val="22"/>
          <w:lang w:val="pl-PL"/>
        </w:rPr>
        <w:t>36</w:t>
      </w:r>
    </w:p>
    <w:p w:rsidR="00FD1B14" w:rsidRDefault="00E4274E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>
        <w:rPr>
          <w:sz w:val="22"/>
          <w:szCs w:val="22"/>
          <w:lang w:val="pl-PL"/>
        </w:rPr>
        <w:t>1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12</w:t>
      </w:r>
      <w:r w:rsidR="004355B3">
        <w:rPr>
          <w:sz w:val="22"/>
          <w:szCs w:val="22"/>
          <w:lang w:val="pl-PL"/>
        </w:rPr>
        <w:t>.2021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 w:rsidR="004355B3">
        <w:rPr>
          <w:sz w:val="22"/>
          <w:szCs w:val="22"/>
          <w:lang w:val="pl-PL"/>
        </w:rPr>
        <w:t xml:space="preserve"> </w:t>
      </w:r>
      <w:r w:rsidR="004355B3">
        <w:rPr>
          <w:sz w:val="22"/>
          <w:szCs w:val="22"/>
          <w:lang w:val="pl-PL"/>
        </w:rPr>
        <w:tab/>
        <w:t xml:space="preserve">    992.010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 w:rsidR="004355B3">
        <w:rPr>
          <w:sz w:val="22"/>
          <w:szCs w:val="22"/>
          <w:lang w:val="pl-PL"/>
        </w:rPr>
        <w:t>8</w:t>
      </w: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3F1B4C" w:rsidRPr="002C6DF8" w:rsidRDefault="003D1540" w:rsidP="002C6DF8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i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993"/>
        <w:gridCol w:w="3118"/>
        <w:gridCol w:w="642"/>
        <w:gridCol w:w="1405"/>
        <w:gridCol w:w="1390"/>
        <w:gridCol w:w="1200"/>
      </w:tblGrid>
      <w:tr w:rsidR="003F1B4C" w:rsidRPr="00316D14" w:rsidTr="00E65FB7">
        <w:tc>
          <w:tcPr>
            <w:tcW w:w="993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AOP</w:t>
            </w:r>
          </w:p>
        </w:tc>
        <w:tc>
          <w:tcPr>
            <w:tcW w:w="1405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3F1B4C" w:rsidRPr="004E08EE" w:rsidRDefault="004355B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2020</w:t>
            </w:r>
            <w:r w:rsidR="003F1B4C"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proofErr w:type="spellStart"/>
            <w:r w:rsidRPr="004E08EE">
              <w:rPr>
                <w:sz w:val="20"/>
              </w:rPr>
              <w:t>Os</w:t>
            </w:r>
            <w:proofErr w:type="spellEnd"/>
            <w:r w:rsidRPr="004E08EE">
              <w:rPr>
                <w:sz w:val="20"/>
                <w:lang w:val="pl-PL"/>
              </w:rPr>
              <w:t>tvareno</w:t>
            </w:r>
          </w:p>
          <w:p w:rsidR="003F1B4C" w:rsidRPr="004E08EE" w:rsidRDefault="004355B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2021</w:t>
            </w:r>
            <w:r w:rsidR="003F1B4C"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3F1B4C" w:rsidRPr="00B752F9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Indeks</w:t>
            </w:r>
          </w:p>
          <w:p w:rsidR="003F1B4C" w:rsidRPr="00B752F9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(4/3)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390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200" w:type="dxa"/>
          </w:tcPr>
          <w:p w:rsidR="003F1B4C" w:rsidRPr="00B752F9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B752F9">
              <w:rPr>
                <w:sz w:val="16"/>
                <w:szCs w:val="16"/>
                <w:lang w:val="pl-PL"/>
              </w:rPr>
              <w:t>5</w:t>
            </w:r>
          </w:p>
        </w:tc>
      </w:tr>
      <w:tr w:rsidR="009A52F8" w:rsidRPr="00942C4A" w:rsidTr="0028713E">
        <w:tc>
          <w:tcPr>
            <w:tcW w:w="4111" w:type="dxa"/>
            <w:gridSpan w:val="2"/>
          </w:tcPr>
          <w:p w:rsidR="009A52F8" w:rsidRPr="00942C4A" w:rsidRDefault="009A52F8" w:rsidP="009A52F8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POSLOVANJA</w:t>
            </w:r>
          </w:p>
        </w:tc>
        <w:tc>
          <w:tcPr>
            <w:tcW w:w="642" w:type="dxa"/>
          </w:tcPr>
          <w:p w:rsidR="009A52F8" w:rsidRPr="00942C4A" w:rsidRDefault="009A52F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001</w:t>
            </w:r>
          </w:p>
        </w:tc>
        <w:tc>
          <w:tcPr>
            <w:tcW w:w="1405" w:type="dxa"/>
          </w:tcPr>
          <w:p w:rsidR="009A52F8" w:rsidRPr="00942C4A" w:rsidRDefault="009A52F8" w:rsidP="009A52F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4.343.995</w:t>
            </w:r>
          </w:p>
        </w:tc>
        <w:tc>
          <w:tcPr>
            <w:tcW w:w="1390" w:type="dxa"/>
          </w:tcPr>
          <w:p w:rsidR="009A52F8" w:rsidRPr="00942C4A" w:rsidRDefault="009A52F8" w:rsidP="009A52F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4.810.620</w:t>
            </w:r>
          </w:p>
        </w:tc>
        <w:tc>
          <w:tcPr>
            <w:tcW w:w="1200" w:type="dxa"/>
          </w:tcPr>
          <w:p w:rsidR="009A52F8" w:rsidRPr="00942C4A" w:rsidRDefault="009A52F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110.7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636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Pomoći iz nenadl. proračuna 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tekuće: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NCVVO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Grad Opatija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kapitalne: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063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064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065</w:t>
            </w:r>
          </w:p>
        </w:tc>
        <w:tc>
          <w:tcPr>
            <w:tcW w:w="1405" w:type="dxa"/>
          </w:tcPr>
          <w:p w:rsidR="004355B3" w:rsidRPr="00942C4A" w:rsidRDefault="004355B3" w:rsidP="004355B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3.804.501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4355B3" w:rsidRPr="00942C4A" w:rsidRDefault="004355B3" w:rsidP="004355B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3.800.778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3.723</w:t>
            </w:r>
          </w:p>
        </w:tc>
        <w:tc>
          <w:tcPr>
            <w:tcW w:w="1390" w:type="dxa"/>
          </w:tcPr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4.240.085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4.231.192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2.800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6.093</w:t>
            </w:r>
          </w:p>
        </w:tc>
        <w:tc>
          <w:tcPr>
            <w:tcW w:w="1200" w:type="dxa"/>
          </w:tcPr>
          <w:p w:rsidR="003F1B4C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111.3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163.7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07</w:t>
            </w:r>
            <w:r w:rsidR="004355B3" w:rsidRPr="00942C4A">
              <w:rPr>
                <w:sz w:val="20"/>
                <w:lang w:val="pl-PL"/>
              </w:rPr>
              <w:t>7</w:t>
            </w:r>
          </w:p>
        </w:tc>
        <w:tc>
          <w:tcPr>
            <w:tcW w:w="1405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</w:t>
            </w:r>
            <w:r w:rsidR="004355B3" w:rsidRPr="00942C4A">
              <w:rPr>
                <w:sz w:val="20"/>
                <w:lang w:val="pl-PL"/>
              </w:rPr>
              <w:t>5</w:t>
            </w:r>
          </w:p>
        </w:tc>
        <w:tc>
          <w:tcPr>
            <w:tcW w:w="1390" w:type="dxa"/>
          </w:tcPr>
          <w:p w:rsidR="003F1B4C" w:rsidRPr="00942C4A" w:rsidRDefault="004355B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272</w:t>
            </w:r>
          </w:p>
        </w:tc>
        <w:tc>
          <w:tcPr>
            <w:tcW w:w="1200" w:type="dxa"/>
          </w:tcPr>
          <w:p w:rsidR="003F1B4C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1.088.</w:t>
            </w:r>
            <w:r w:rsidR="004355B3" w:rsidRPr="00942C4A">
              <w:rPr>
                <w:sz w:val="20"/>
                <w:lang w:val="pl-PL"/>
              </w:rPr>
              <w:t>0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nespomenuti prihodi</w:t>
            </w:r>
          </w:p>
          <w:p w:rsidR="003F1B4C" w:rsidRPr="00942C4A" w:rsidRDefault="00FF48ED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sufin.učenici kozmetičari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turst.agencija za matural.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upl.učenika (sufin.izleta)</w:t>
            </w:r>
          </w:p>
          <w:p w:rsidR="003F1B4C" w:rsidRPr="00942C4A" w:rsidRDefault="00B752F9" w:rsidP="00B752F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osiguranje – refundacija štete</w:t>
            </w:r>
          </w:p>
        </w:tc>
        <w:tc>
          <w:tcPr>
            <w:tcW w:w="642" w:type="dxa"/>
          </w:tcPr>
          <w:p w:rsidR="003F1B4C" w:rsidRPr="00942C4A" w:rsidRDefault="00D537D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107</w:t>
            </w:r>
          </w:p>
          <w:p w:rsidR="00FF48ED" w:rsidRPr="00942C4A" w:rsidRDefault="00D537D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112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D537DD" w:rsidRPr="00942C4A" w:rsidRDefault="00D537D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D537DD" w:rsidRPr="00942C4A" w:rsidRDefault="00D537D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112</w:t>
            </w:r>
          </w:p>
        </w:tc>
        <w:tc>
          <w:tcPr>
            <w:tcW w:w="1405" w:type="dxa"/>
          </w:tcPr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17.064</w:t>
            </w:r>
          </w:p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15.500</w:t>
            </w:r>
          </w:p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1.564</w:t>
            </w:r>
          </w:p>
          <w:p w:rsidR="00D537DD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D537DD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19.260</w:t>
            </w:r>
          </w:p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17.400</w:t>
            </w:r>
          </w:p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D537DD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1.860</w:t>
            </w:r>
          </w:p>
        </w:tc>
        <w:tc>
          <w:tcPr>
            <w:tcW w:w="1200" w:type="dxa"/>
          </w:tcPr>
          <w:p w:rsidR="003F1B4C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112.2</w:t>
            </w: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B752F9" w:rsidRPr="00942C4A" w:rsidRDefault="00B752F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Vlastiti prihodi 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120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</w:t>
            </w:r>
            <w:r w:rsidR="00FD7B75" w:rsidRPr="00942C4A">
              <w:rPr>
                <w:sz w:val="20"/>
                <w:lang w:val="pl-PL"/>
              </w:rPr>
              <w:t>2</w:t>
            </w:r>
          </w:p>
        </w:tc>
        <w:tc>
          <w:tcPr>
            <w:tcW w:w="1405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</w:t>
            </w:r>
            <w:r w:rsidR="003F1B4C" w:rsidRPr="00942C4A">
              <w:rPr>
                <w:sz w:val="20"/>
                <w:lang w:val="pl-PL"/>
              </w:rPr>
              <w:t>.500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</w:t>
            </w:r>
            <w:r w:rsidR="003F1B4C" w:rsidRPr="00942C4A">
              <w:rPr>
                <w:sz w:val="20"/>
                <w:lang w:val="pl-PL"/>
              </w:rPr>
              <w:t>.500</w:t>
            </w:r>
          </w:p>
        </w:tc>
        <w:tc>
          <w:tcPr>
            <w:tcW w:w="139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</w:t>
            </w:r>
            <w:r w:rsidR="003F1B4C" w:rsidRPr="00942C4A">
              <w:rPr>
                <w:sz w:val="20"/>
                <w:lang w:val="pl-PL"/>
              </w:rPr>
              <w:t>.500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</w:t>
            </w:r>
            <w:r w:rsidR="003F1B4C" w:rsidRPr="00942C4A">
              <w:rPr>
                <w:sz w:val="20"/>
                <w:lang w:val="pl-PL"/>
              </w:rPr>
              <w:t>.500</w:t>
            </w:r>
          </w:p>
        </w:tc>
        <w:tc>
          <w:tcPr>
            <w:tcW w:w="120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122.2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Donacije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tekuće donacije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kapitalne donacije</w:t>
            </w:r>
          </w:p>
        </w:tc>
        <w:tc>
          <w:tcPr>
            <w:tcW w:w="642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123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</w:t>
            </w:r>
            <w:r w:rsidR="00FD7B75" w:rsidRPr="00942C4A">
              <w:rPr>
                <w:sz w:val="20"/>
                <w:lang w:val="pl-PL"/>
              </w:rPr>
              <w:t>4</w:t>
            </w: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125</w:t>
            </w:r>
          </w:p>
        </w:tc>
        <w:tc>
          <w:tcPr>
            <w:tcW w:w="1405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1.889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1.889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2.272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2.272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120.3</w:t>
            </w: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lastRenderedPageBreak/>
              <w:t>671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Ph. iz proračuna za financ. redovne djelatnosti korisnika proračuna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poslovanja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FF48ED" w:rsidRPr="00942C4A" w:rsidRDefault="00FD7B75" w:rsidP="00942C4A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129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130</w:t>
            </w:r>
          </w:p>
          <w:p w:rsidR="00FF48ED" w:rsidRPr="00942C4A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13</w:t>
            </w:r>
            <w:r w:rsidR="00FD7B75" w:rsidRPr="00942C4A">
              <w:rPr>
                <w:sz w:val="20"/>
                <w:lang w:val="pl-PL"/>
              </w:rPr>
              <w:t>1</w:t>
            </w:r>
          </w:p>
        </w:tc>
        <w:tc>
          <w:tcPr>
            <w:tcW w:w="1405" w:type="dxa"/>
          </w:tcPr>
          <w:p w:rsidR="003F1B4C" w:rsidRPr="00942C4A" w:rsidRDefault="00FD7B75" w:rsidP="00942C4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516.016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516.016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543.231</w:t>
            </w:r>
          </w:p>
          <w:p w:rsidR="003F1B4C" w:rsidRPr="00942C4A" w:rsidRDefault="003F1B4C" w:rsidP="00942C4A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530.924</w:t>
            </w:r>
          </w:p>
          <w:p w:rsidR="003F1B4C" w:rsidRPr="00942C4A" w:rsidRDefault="00FD7B75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12.307</w:t>
            </w:r>
          </w:p>
        </w:tc>
        <w:tc>
          <w:tcPr>
            <w:tcW w:w="1200" w:type="dxa"/>
          </w:tcPr>
          <w:p w:rsidR="003F1B4C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FD7B75" w:rsidRPr="00942C4A" w:rsidRDefault="00FD7B75" w:rsidP="00942C4A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102.9</w:t>
            </w:r>
          </w:p>
          <w:p w:rsidR="00FD7B75" w:rsidRPr="00942C4A" w:rsidRDefault="00FD7B75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3F1B4C" w:rsidRPr="00942C4A" w:rsidTr="00E65FB7">
        <w:tc>
          <w:tcPr>
            <w:tcW w:w="4111" w:type="dxa"/>
            <w:gridSpan w:val="2"/>
          </w:tcPr>
          <w:p w:rsidR="003F1B4C" w:rsidRPr="00942C4A" w:rsidRDefault="009A52F8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POSLOVANJA</w:t>
            </w:r>
          </w:p>
        </w:tc>
        <w:tc>
          <w:tcPr>
            <w:tcW w:w="642" w:type="dxa"/>
          </w:tcPr>
          <w:p w:rsidR="003F1B4C" w:rsidRPr="00942C4A" w:rsidRDefault="009A52F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146</w:t>
            </w:r>
          </w:p>
        </w:tc>
        <w:tc>
          <w:tcPr>
            <w:tcW w:w="1405" w:type="dxa"/>
          </w:tcPr>
          <w:p w:rsidR="003F1B4C" w:rsidRPr="00942C4A" w:rsidRDefault="009A52F8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4.352.209</w:t>
            </w:r>
          </w:p>
        </w:tc>
        <w:tc>
          <w:tcPr>
            <w:tcW w:w="1390" w:type="dxa"/>
          </w:tcPr>
          <w:p w:rsidR="003F1B4C" w:rsidRPr="00942C4A" w:rsidRDefault="009A52F8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4.783.512</w:t>
            </w:r>
          </w:p>
        </w:tc>
        <w:tc>
          <w:tcPr>
            <w:tcW w:w="1200" w:type="dxa"/>
          </w:tcPr>
          <w:p w:rsidR="003F1B4C" w:rsidRPr="00942C4A" w:rsidRDefault="009A52F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109.9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311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zaposlene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Plaće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rashodi za zaposlene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147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148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153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</w:t>
            </w:r>
            <w:r w:rsidR="00DB4003" w:rsidRPr="00942C4A">
              <w:rPr>
                <w:sz w:val="20"/>
                <w:lang w:val="pl-PL"/>
              </w:rPr>
              <w:t>4</w:t>
            </w:r>
          </w:p>
        </w:tc>
        <w:tc>
          <w:tcPr>
            <w:tcW w:w="1405" w:type="dxa"/>
          </w:tcPr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3.789.902</w:t>
            </w:r>
          </w:p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3.157.804</w:t>
            </w:r>
          </w:p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111.205</w:t>
            </w:r>
          </w:p>
          <w:p w:rsidR="003F1B4C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520.893</w:t>
            </w:r>
          </w:p>
        </w:tc>
        <w:tc>
          <w:tcPr>
            <w:tcW w:w="1390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4.213.379</w:t>
            </w:r>
          </w:p>
          <w:p w:rsidR="00DB4003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3.498.011</w:t>
            </w:r>
          </w:p>
          <w:p w:rsidR="00DB4003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138.117</w:t>
            </w:r>
          </w:p>
          <w:p w:rsidR="00DB4003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577.251</w:t>
            </w:r>
          </w:p>
        </w:tc>
        <w:tc>
          <w:tcPr>
            <w:tcW w:w="1200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110.8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124.2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110.8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321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323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Materijalni rashodi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Naknade trošk.zaposlenima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materijal i energiju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usluge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158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159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164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172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18</w:t>
            </w:r>
            <w:r w:rsidR="00DB4003" w:rsidRPr="00942C4A">
              <w:rPr>
                <w:sz w:val="20"/>
                <w:lang w:val="pl-PL"/>
              </w:rPr>
              <w:t>3</w:t>
            </w:r>
          </w:p>
        </w:tc>
        <w:tc>
          <w:tcPr>
            <w:tcW w:w="1405" w:type="dxa"/>
          </w:tcPr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559.164</w:t>
            </w:r>
          </w:p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113.055</w:t>
            </w:r>
          </w:p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255.518</w:t>
            </w:r>
          </w:p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175.047</w:t>
            </w:r>
          </w:p>
          <w:p w:rsidR="003F1B4C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15.544</w:t>
            </w:r>
          </w:p>
        </w:tc>
        <w:tc>
          <w:tcPr>
            <w:tcW w:w="1390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562.417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128.301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239.238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166.790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28.088</w:t>
            </w:r>
          </w:p>
        </w:tc>
        <w:tc>
          <w:tcPr>
            <w:tcW w:w="1200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113.5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93.6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95.3</w:t>
            </w:r>
          </w:p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180.7</w:t>
            </w:r>
          </w:p>
        </w:tc>
      </w:tr>
      <w:tr w:rsidR="003F1B4C" w:rsidRPr="00942C4A" w:rsidTr="00E65FB7">
        <w:tc>
          <w:tcPr>
            <w:tcW w:w="993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Financijski rashodi</w:t>
            </w:r>
          </w:p>
          <w:p w:rsidR="003F1B4C" w:rsidRPr="00942C4A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191</w:t>
            </w:r>
          </w:p>
          <w:p w:rsidR="001D1358" w:rsidRPr="00942C4A" w:rsidRDefault="001D135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20</w:t>
            </w:r>
            <w:r w:rsidR="00DB4003" w:rsidRPr="00942C4A">
              <w:rPr>
                <w:sz w:val="20"/>
                <w:lang w:val="pl-PL"/>
              </w:rPr>
              <w:t>5</w:t>
            </w:r>
          </w:p>
        </w:tc>
        <w:tc>
          <w:tcPr>
            <w:tcW w:w="1405" w:type="dxa"/>
          </w:tcPr>
          <w:p w:rsidR="00DB4003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1.287</w:t>
            </w:r>
          </w:p>
          <w:p w:rsidR="003F1B4C" w:rsidRPr="00942C4A" w:rsidRDefault="00DB4003" w:rsidP="00DB400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1.287</w:t>
            </w:r>
          </w:p>
        </w:tc>
        <w:tc>
          <w:tcPr>
            <w:tcW w:w="1390" w:type="dxa"/>
          </w:tcPr>
          <w:p w:rsidR="003F1B4C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5.060</w:t>
            </w:r>
          </w:p>
          <w:p w:rsidR="00DB4003" w:rsidRPr="00942C4A" w:rsidRDefault="00DB4003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5.060</w:t>
            </w:r>
          </w:p>
        </w:tc>
        <w:tc>
          <w:tcPr>
            <w:tcW w:w="1200" w:type="dxa"/>
          </w:tcPr>
          <w:p w:rsidR="003F1B4C" w:rsidRPr="00942C4A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3F1B4C" w:rsidRPr="00942C4A" w:rsidRDefault="00C6767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393.2</w:t>
            </w:r>
          </w:p>
        </w:tc>
      </w:tr>
      <w:tr w:rsidR="00C67679" w:rsidRPr="00942C4A" w:rsidTr="00E65FB7">
        <w:tc>
          <w:tcPr>
            <w:tcW w:w="993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37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372</w:t>
            </w:r>
          </w:p>
        </w:tc>
        <w:tc>
          <w:tcPr>
            <w:tcW w:w="3118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Naknade građanima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Naknade građ. – maskice učenici</w:t>
            </w:r>
          </w:p>
        </w:tc>
        <w:tc>
          <w:tcPr>
            <w:tcW w:w="642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247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254</w:t>
            </w:r>
          </w:p>
        </w:tc>
        <w:tc>
          <w:tcPr>
            <w:tcW w:w="1405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1.856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1.856</w:t>
            </w:r>
          </w:p>
        </w:tc>
        <w:tc>
          <w:tcPr>
            <w:tcW w:w="139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2.656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2.656</w:t>
            </w:r>
          </w:p>
        </w:tc>
        <w:tc>
          <w:tcPr>
            <w:tcW w:w="120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143.1</w:t>
            </w:r>
          </w:p>
        </w:tc>
      </w:tr>
      <w:tr w:rsidR="00C67679" w:rsidRPr="00942C4A" w:rsidTr="0028713E">
        <w:tc>
          <w:tcPr>
            <w:tcW w:w="4111" w:type="dxa"/>
            <w:gridSpan w:val="2"/>
          </w:tcPr>
          <w:p w:rsidR="00C67679" w:rsidRPr="00942C4A" w:rsidRDefault="00C67679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NEFINANCIJSKE IMOVINE</w:t>
            </w:r>
          </w:p>
        </w:tc>
        <w:tc>
          <w:tcPr>
            <w:tcW w:w="642" w:type="dxa"/>
          </w:tcPr>
          <w:p w:rsidR="00C67679" w:rsidRPr="00942C4A" w:rsidRDefault="00C6767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292</w:t>
            </w:r>
          </w:p>
        </w:tc>
        <w:tc>
          <w:tcPr>
            <w:tcW w:w="1405" w:type="dxa"/>
          </w:tcPr>
          <w:p w:rsidR="00C67679" w:rsidRPr="00942C4A" w:rsidRDefault="00C67679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C67679" w:rsidRPr="00942C4A" w:rsidRDefault="00C67679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</w:tc>
        <w:tc>
          <w:tcPr>
            <w:tcW w:w="1200" w:type="dxa"/>
          </w:tcPr>
          <w:p w:rsidR="00C67679" w:rsidRPr="00942C4A" w:rsidRDefault="00C67679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C67679" w:rsidRPr="00942C4A" w:rsidTr="00C67679">
        <w:tc>
          <w:tcPr>
            <w:tcW w:w="993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711</w:t>
            </w:r>
          </w:p>
        </w:tc>
        <w:tc>
          <w:tcPr>
            <w:tcW w:w="3118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prodaje mater.imovine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zemljište</w:t>
            </w:r>
          </w:p>
        </w:tc>
        <w:tc>
          <w:tcPr>
            <w:tcW w:w="642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294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295</w:t>
            </w:r>
          </w:p>
        </w:tc>
        <w:tc>
          <w:tcPr>
            <w:tcW w:w="1405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</w:tc>
        <w:tc>
          <w:tcPr>
            <w:tcW w:w="120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C67679" w:rsidRPr="00942C4A" w:rsidTr="00E65FB7">
        <w:tc>
          <w:tcPr>
            <w:tcW w:w="4111" w:type="dxa"/>
            <w:gridSpan w:val="2"/>
          </w:tcPr>
          <w:p w:rsidR="00C67679" w:rsidRPr="00942C4A" w:rsidRDefault="00431343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NABAVU NEFINAN. IMOVINE</w:t>
            </w:r>
          </w:p>
        </w:tc>
        <w:tc>
          <w:tcPr>
            <w:tcW w:w="642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344</w:t>
            </w:r>
          </w:p>
        </w:tc>
        <w:tc>
          <w:tcPr>
            <w:tcW w:w="1405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25.926</w:t>
            </w:r>
          </w:p>
        </w:tc>
        <w:tc>
          <w:tcPr>
            <w:tcW w:w="139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27.420</w:t>
            </w:r>
          </w:p>
        </w:tc>
        <w:tc>
          <w:tcPr>
            <w:tcW w:w="1200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105.8</w:t>
            </w:r>
          </w:p>
        </w:tc>
      </w:tr>
      <w:tr w:rsidR="00C67679" w:rsidRPr="00942C4A" w:rsidTr="00E65FB7">
        <w:tc>
          <w:tcPr>
            <w:tcW w:w="993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422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424</w:t>
            </w:r>
          </w:p>
        </w:tc>
        <w:tc>
          <w:tcPr>
            <w:tcW w:w="3118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proizved. dugotrajna im.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Postrojenja i oprema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Knjige</w:t>
            </w:r>
          </w:p>
        </w:tc>
        <w:tc>
          <w:tcPr>
            <w:tcW w:w="642" w:type="dxa"/>
          </w:tcPr>
          <w:p w:rsidR="00C67679" w:rsidRPr="00942C4A" w:rsidRDefault="007B5838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357</w:t>
            </w:r>
          </w:p>
          <w:p w:rsidR="00C67679" w:rsidRPr="00942C4A" w:rsidRDefault="007B5838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363</w:t>
            </w:r>
          </w:p>
          <w:p w:rsidR="00C67679" w:rsidRPr="00942C4A" w:rsidRDefault="007B5838" w:rsidP="007B5838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377</w:t>
            </w:r>
          </w:p>
        </w:tc>
        <w:tc>
          <w:tcPr>
            <w:tcW w:w="1405" w:type="dxa"/>
          </w:tcPr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25.926</w:t>
            </w:r>
          </w:p>
          <w:p w:rsidR="00C67679" w:rsidRPr="00942C4A" w:rsidRDefault="00C67679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9.800</w:t>
            </w:r>
          </w:p>
          <w:p w:rsidR="00C67679" w:rsidRPr="00942C4A" w:rsidRDefault="00C67679" w:rsidP="007B583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16.126</w:t>
            </w:r>
          </w:p>
        </w:tc>
        <w:tc>
          <w:tcPr>
            <w:tcW w:w="1390" w:type="dxa"/>
          </w:tcPr>
          <w:p w:rsidR="00C67679" w:rsidRPr="00942C4A" w:rsidRDefault="007B5838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27.420</w:t>
            </w:r>
          </w:p>
          <w:p w:rsidR="00C67679" w:rsidRPr="00942C4A" w:rsidRDefault="007B5838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21.327</w:t>
            </w:r>
          </w:p>
          <w:p w:rsidR="00C67679" w:rsidRPr="00942C4A" w:rsidRDefault="007B5838" w:rsidP="007B583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6.093</w:t>
            </w:r>
          </w:p>
        </w:tc>
        <w:tc>
          <w:tcPr>
            <w:tcW w:w="1200" w:type="dxa"/>
          </w:tcPr>
          <w:p w:rsidR="00C67679" w:rsidRPr="00942C4A" w:rsidRDefault="007B5838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C67679" w:rsidRPr="00942C4A" w:rsidRDefault="007B5838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217.6</w:t>
            </w:r>
          </w:p>
          <w:p w:rsidR="00C67679" w:rsidRPr="00942C4A" w:rsidRDefault="007B5838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37.8</w:t>
            </w:r>
          </w:p>
        </w:tc>
      </w:tr>
      <w:tr w:rsidR="00C67679" w:rsidRPr="00942C4A" w:rsidTr="00E65FB7">
        <w:tc>
          <w:tcPr>
            <w:tcW w:w="4111" w:type="dxa"/>
            <w:gridSpan w:val="2"/>
          </w:tcPr>
          <w:p w:rsidR="00C67679" w:rsidRPr="00942C4A" w:rsidRDefault="00431343" w:rsidP="00C67679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UKUPNI PRIHODI</w:t>
            </w:r>
          </w:p>
        </w:tc>
        <w:tc>
          <w:tcPr>
            <w:tcW w:w="642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632</w:t>
            </w:r>
          </w:p>
        </w:tc>
        <w:tc>
          <w:tcPr>
            <w:tcW w:w="1405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4.343.995</w:t>
            </w:r>
          </w:p>
        </w:tc>
        <w:tc>
          <w:tcPr>
            <w:tcW w:w="1390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5.782.530</w:t>
            </w:r>
          </w:p>
        </w:tc>
        <w:tc>
          <w:tcPr>
            <w:tcW w:w="1200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133.1</w:t>
            </w:r>
          </w:p>
        </w:tc>
      </w:tr>
      <w:tr w:rsidR="00C67679" w:rsidRPr="00942C4A" w:rsidTr="00942C4A">
        <w:tc>
          <w:tcPr>
            <w:tcW w:w="4111" w:type="dxa"/>
            <w:gridSpan w:val="2"/>
          </w:tcPr>
          <w:p w:rsidR="00C67679" w:rsidRPr="00942C4A" w:rsidRDefault="00C67679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</w:t>
            </w:r>
            <w:r w:rsidR="00431343" w:rsidRPr="00942C4A">
              <w:rPr>
                <w:sz w:val="20"/>
                <w:lang w:val="pl-PL"/>
              </w:rPr>
              <w:t>I RASHODI</w:t>
            </w:r>
          </w:p>
        </w:tc>
        <w:tc>
          <w:tcPr>
            <w:tcW w:w="642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633</w:t>
            </w:r>
          </w:p>
        </w:tc>
        <w:tc>
          <w:tcPr>
            <w:tcW w:w="1405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4.378.135</w:t>
            </w:r>
          </w:p>
        </w:tc>
        <w:tc>
          <w:tcPr>
            <w:tcW w:w="1390" w:type="dxa"/>
          </w:tcPr>
          <w:p w:rsidR="00C67679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4.810.932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67679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109.9</w:t>
            </w:r>
          </w:p>
        </w:tc>
      </w:tr>
      <w:tr w:rsidR="00431343" w:rsidRPr="00942C4A" w:rsidTr="00942C4A">
        <w:tc>
          <w:tcPr>
            <w:tcW w:w="4111" w:type="dxa"/>
            <w:gridSpan w:val="2"/>
          </w:tcPr>
          <w:p w:rsidR="00431343" w:rsidRPr="00942C4A" w:rsidRDefault="00431343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izvještajnog razdoblja</w:t>
            </w:r>
          </w:p>
        </w:tc>
        <w:tc>
          <w:tcPr>
            <w:tcW w:w="642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634</w:t>
            </w:r>
          </w:p>
        </w:tc>
        <w:tc>
          <w:tcPr>
            <w:tcW w:w="1405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971.598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431343" w:rsidRPr="00942C4A" w:rsidTr="00942C4A">
        <w:tc>
          <w:tcPr>
            <w:tcW w:w="4111" w:type="dxa"/>
            <w:gridSpan w:val="2"/>
          </w:tcPr>
          <w:p w:rsidR="00431343" w:rsidRPr="00942C4A" w:rsidRDefault="00431343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Manjak prihoda izvještajnog razdoblja</w:t>
            </w:r>
          </w:p>
        </w:tc>
        <w:tc>
          <w:tcPr>
            <w:tcW w:w="642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635</w:t>
            </w:r>
          </w:p>
        </w:tc>
        <w:tc>
          <w:tcPr>
            <w:tcW w:w="1405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34.140</w:t>
            </w:r>
          </w:p>
        </w:tc>
        <w:tc>
          <w:tcPr>
            <w:tcW w:w="1390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431343" w:rsidRPr="00942C4A" w:rsidTr="00942C4A">
        <w:tc>
          <w:tcPr>
            <w:tcW w:w="4111" w:type="dxa"/>
            <w:gridSpan w:val="2"/>
          </w:tcPr>
          <w:p w:rsidR="00431343" w:rsidRPr="00942C4A" w:rsidRDefault="00431343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- preneseni</w:t>
            </w:r>
          </w:p>
        </w:tc>
        <w:tc>
          <w:tcPr>
            <w:tcW w:w="642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636</w:t>
            </w:r>
          </w:p>
        </w:tc>
        <w:tc>
          <w:tcPr>
            <w:tcW w:w="1405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54.552</w:t>
            </w:r>
          </w:p>
        </w:tc>
        <w:tc>
          <w:tcPr>
            <w:tcW w:w="1390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20.412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431343" w:rsidRPr="00942C4A" w:rsidTr="00942C4A">
        <w:tc>
          <w:tcPr>
            <w:tcW w:w="4111" w:type="dxa"/>
            <w:gridSpan w:val="2"/>
          </w:tcPr>
          <w:p w:rsidR="00431343" w:rsidRPr="00942C4A" w:rsidRDefault="00431343" w:rsidP="00431343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per 31.12.2021.</w:t>
            </w:r>
          </w:p>
        </w:tc>
        <w:tc>
          <w:tcPr>
            <w:tcW w:w="642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638</w:t>
            </w:r>
          </w:p>
        </w:tc>
        <w:tc>
          <w:tcPr>
            <w:tcW w:w="1405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20.412</w:t>
            </w:r>
          </w:p>
        </w:tc>
        <w:tc>
          <w:tcPr>
            <w:tcW w:w="1390" w:type="dxa"/>
          </w:tcPr>
          <w:p w:rsidR="00431343" w:rsidRPr="00942C4A" w:rsidRDefault="00431343" w:rsidP="00C67679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992.010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431343" w:rsidRPr="00942C4A" w:rsidRDefault="00431343" w:rsidP="00C6767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</w:tbl>
    <w:p w:rsidR="003F1B4C" w:rsidRPr="00D06DBF" w:rsidRDefault="003F1B4C" w:rsidP="003F1B4C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Pr="00D06DBF">
        <w:rPr>
          <w:sz w:val="20"/>
          <w:lang w:val="pl-PL"/>
        </w:rPr>
        <w:t xml:space="preserve">Tablica 1: </w:t>
      </w:r>
      <w:r>
        <w:rPr>
          <w:sz w:val="20"/>
          <w:lang w:val="pl-PL"/>
        </w:rPr>
        <w:t>Izvor: PR-RAS 01-12</w:t>
      </w:r>
      <w:r w:rsidRPr="00D06DBF">
        <w:rPr>
          <w:sz w:val="20"/>
          <w:lang w:val="pl-PL"/>
        </w:rPr>
        <w:t>/</w:t>
      </w:r>
      <w:r w:rsidR="00431343">
        <w:rPr>
          <w:sz w:val="20"/>
          <w:lang w:val="pl-PL"/>
        </w:rPr>
        <w:t>21</w:t>
      </w:r>
      <w:r w:rsidRPr="00D06DBF">
        <w:rPr>
          <w:sz w:val="20"/>
          <w:lang w:val="pl-PL"/>
        </w:rPr>
        <w:t>., Riznica PGŽ, pomoćna evidencija Škole</w:t>
      </w:r>
    </w:p>
    <w:p w:rsidR="00DC25DB" w:rsidRDefault="00DC25DB" w:rsidP="00371F81">
      <w:pPr>
        <w:jc w:val="both"/>
        <w:rPr>
          <w:sz w:val="22"/>
          <w:szCs w:val="22"/>
          <w:lang w:val="pl-PL"/>
        </w:rPr>
      </w:pPr>
    </w:p>
    <w:p w:rsidR="007D0EB9" w:rsidRDefault="00942C4A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Analizirajući pojavnost prihoda i rashoda u izvještajnom razdoblju te usporedbom s istim razdobljem prethodne godine može se uočiti da se, u principu, radi o istim vrstama prihoda, odnosno rashoda. </w:t>
      </w:r>
    </w:p>
    <w:p w:rsidR="00942C4A" w:rsidRDefault="00B05FA4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Odstupanje od uobičajenog poslovanja Škole</w:t>
      </w:r>
      <w:r w:rsidR="00942C4A">
        <w:rPr>
          <w:sz w:val="22"/>
          <w:szCs w:val="22"/>
          <w:lang w:val="pl-PL"/>
        </w:rPr>
        <w:t xml:space="preserve"> čini prihod od prodaje naknadno pronađenog zemljišta</w:t>
      </w:r>
      <w:r w:rsidR="00DE5F64">
        <w:rPr>
          <w:sz w:val="22"/>
          <w:szCs w:val="22"/>
          <w:lang w:val="pl-PL"/>
        </w:rPr>
        <w:t xml:space="preserve"> (AOP295)</w:t>
      </w:r>
      <w:r w:rsidR="007D0EB9">
        <w:rPr>
          <w:sz w:val="22"/>
          <w:szCs w:val="22"/>
          <w:lang w:val="pl-PL"/>
        </w:rPr>
        <w:t>,</w:t>
      </w:r>
      <w:r w:rsidR="00DE5F64">
        <w:rPr>
          <w:sz w:val="22"/>
          <w:szCs w:val="22"/>
          <w:lang w:val="pl-PL"/>
        </w:rPr>
        <w:t xml:space="preserve"> </w:t>
      </w:r>
      <w:r w:rsidR="00942C4A">
        <w:rPr>
          <w:sz w:val="22"/>
          <w:szCs w:val="22"/>
          <w:lang w:val="pl-PL"/>
        </w:rPr>
        <w:t xml:space="preserve"> kojega je Obrtnička škola, kao pravni sljednik CUO Opatija, bila suvlasnik u vrijednosti jedne petine. Nastavno na takav suvlasnički odnos, prodaja predmetnog zemljišta bila je zajednička aktivnost svih pet suvlasnika. </w:t>
      </w:r>
    </w:p>
    <w:p w:rsidR="00DE5F64" w:rsidRDefault="00636D78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Nadalje</w:t>
      </w:r>
      <w:r w:rsidR="00B05FA4">
        <w:rPr>
          <w:sz w:val="22"/>
          <w:szCs w:val="22"/>
          <w:lang w:val="pl-PL"/>
        </w:rPr>
        <w:t>, razliku u poslovanju čine i isplate</w:t>
      </w:r>
      <w:r w:rsidR="00942C4A">
        <w:rPr>
          <w:sz w:val="22"/>
          <w:szCs w:val="22"/>
          <w:lang w:val="pl-PL"/>
        </w:rPr>
        <w:t xml:space="preserve"> temeljem</w:t>
      </w:r>
      <w:r w:rsidR="00141CF4">
        <w:rPr>
          <w:sz w:val="22"/>
          <w:szCs w:val="22"/>
          <w:lang w:val="pl-PL"/>
        </w:rPr>
        <w:t xml:space="preserve"> dviju </w:t>
      </w:r>
      <w:r w:rsidR="00942C4A">
        <w:rPr>
          <w:sz w:val="22"/>
          <w:szCs w:val="22"/>
          <w:lang w:val="pl-PL"/>
        </w:rPr>
        <w:t>sudsk</w:t>
      </w:r>
      <w:r w:rsidR="00141CF4">
        <w:rPr>
          <w:sz w:val="22"/>
          <w:szCs w:val="22"/>
          <w:lang w:val="pl-PL"/>
        </w:rPr>
        <w:t>ih</w:t>
      </w:r>
      <w:r w:rsidR="00942C4A">
        <w:rPr>
          <w:sz w:val="22"/>
          <w:szCs w:val="22"/>
          <w:lang w:val="pl-PL"/>
        </w:rPr>
        <w:t xml:space="preserve"> presud</w:t>
      </w:r>
      <w:r w:rsidR="00141CF4">
        <w:rPr>
          <w:sz w:val="22"/>
          <w:szCs w:val="22"/>
          <w:lang w:val="pl-PL"/>
        </w:rPr>
        <w:t>a</w:t>
      </w:r>
      <w:r w:rsidR="00942C4A">
        <w:rPr>
          <w:sz w:val="22"/>
          <w:szCs w:val="22"/>
          <w:lang w:val="pl-PL"/>
        </w:rPr>
        <w:t xml:space="preserve">, </w:t>
      </w:r>
      <w:r w:rsidR="007D0EB9">
        <w:rPr>
          <w:sz w:val="22"/>
          <w:szCs w:val="22"/>
          <w:lang w:val="pl-PL"/>
        </w:rPr>
        <w:t>a koje</w:t>
      </w:r>
      <w:r w:rsidR="00141CF4">
        <w:rPr>
          <w:sz w:val="22"/>
          <w:szCs w:val="22"/>
          <w:lang w:val="pl-PL"/>
        </w:rPr>
        <w:t xml:space="preserve"> se odnose</w:t>
      </w:r>
      <w:r w:rsidR="00942C4A">
        <w:rPr>
          <w:sz w:val="22"/>
          <w:szCs w:val="22"/>
          <w:lang w:val="pl-PL"/>
        </w:rPr>
        <w:t xml:space="preserve"> na isplatu razlike 6% plaće za razdoblje prosinac 2015. </w:t>
      </w:r>
      <w:r w:rsidR="00141CF4">
        <w:rPr>
          <w:sz w:val="22"/>
          <w:szCs w:val="22"/>
          <w:lang w:val="pl-PL"/>
        </w:rPr>
        <w:t>– siječanj 2017. godine, i dvije su od</w:t>
      </w:r>
      <w:r w:rsidR="00942C4A">
        <w:rPr>
          <w:sz w:val="22"/>
          <w:szCs w:val="22"/>
          <w:lang w:val="pl-PL"/>
        </w:rPr>
        <w:t xml:space="preserve"> niz</w:t>
      </w:r>
      <w:r w:rsidR="00141CF4">
        <w:rPr>
          <w:sz w:val="22"/>
          <w:szCs w:val="22"/>
          <w:lang w:val="pl-PL"/>
        </w:rPr>
        <w:t>a</w:t>
      </w:r>
      <w:r w:rsidR="00942C4A">
        <w:rPr>
          <w:sz w:val="22"/>
          <w:szCs w:val="22"/>
          <w:lang w:val="pl-PL"/>
        </w:rPr>
        <w:t xml:space="preserve"> postupaka koji su u tijeku.</w:t>
      </w:r>
      <w:r w:rsidR="00DE5F64">
        <w:rPr>
          <w:sz w:val="22"/>
          <w:szCs w:val="22"/>
          <w:lang w:val="pl-PL"/>
        </w:rPr>
        <w:t xml:space="preserve"> (AOP064, AOP147). </w:t>
      </w:r>
    </w:p>
    <w:p w:rsidR="00DE5F64" w:rsidRDefault="007D0EB9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 tome</w:t>
      </w:r>
      <w:r w:rsidR="00942C4A">
        <w:rPr>
          <w:sz w:val="22"/>
          <w:szCs w:val="22"/>
          <w:lang w:val="pl-PL"/>
        </w:rPr>
        <w:t>, temeljem Odluke Školskog odbora o raspodjeli rezultata (prenesenih sredstava) iz 2020. godine provedeno je knjiže</w:t>
      </w:r>
      <w:r w:rsidR="00B05FA4">
        <w:rPr>
          <w:sz w:val="22"/>
          <w:szCs w:val="22"/>
          <w:lang w:val="pl-PL"/>
        </w:rPr>
        <w:t xml:space="preserve">nje na skupini 922 kojim se dio </w:t>
      </w:r>
      <w:r w:rsidR="00942C4A">
        <w:rPr>
          <w:sz w:val="22"/>
          <w:szCs w:val="22"/>
          <w:lang w:val="pl-PL"/>
        </w:rPr>
        <w:t xml:space="preserve">prenesenog viška prihoda poslovanja preusmjerio na financiranje nefinancijske imovine u vrijednosti od 6.400 kuna. </w:t>
      </w:r>
      <w:r w:rsidR="00141CF4">
        <w:rPr>
          <w:sz w:val="22"/>
          <w:szCs w:val="22"/>
          <w:lang w:val="pl-PL"/>
        </w:rPr>
        <w:t xml:space="preserve">(AOP 287 i AOP403). </w:t>
      </w:r>
      <w:r w:rsidR="00B05FA4">
        <w:rPr>
          <w:sz w:val="22"/>
          <w:szCs w:val="22"/>
          <w:lang w:val="pl-PL"/>
        </w:rPr>
        <w:t xml:space="preserve">Predmetni se rashod odnosi </w:t>
      </w:r>
      <w:r w:rsidR="00942C4A">
        <w:rPr>
          <w:sz w:val="22"/>
          <w:szCs w:val="22"/>
          <w:lang w:val="pl-PL"/>
        </w:rPr>
        <w:t>na kupovinu jednog računala</w:t>
      </w:r>
      <w:r w:rsidR="00DE5F64">
        <w:rPr>
          <w:sz w:val="22"/>
          <w:szCs w:val="22"/>
          <w:lang w:val="pl-PL"/>
        </w:rPr>
        <w:t>.</w:t>
      </w:r>
      <w:r w:rsidR="00942C4A">
        <w:rPr>
          <w:sz w:val="22"/>
          <w:szCs w:val="22"/>
          <w:lang w:val="pl-PL"/>
        </w:rPr>
        <w:t xml:space="preserve"> </w:t>
      </w:r>
    </w:p>
    <w:p w:rsidR="00B05FA4" w:rsidRDefault="00A55A6D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AOP064 – zbog corona-situacije </w:t>
      </w:r>
      <w:r w:rsidR="00FC7044">
        <w:rPr>
          <w:sz w:val="22"/>
          <w:szCs w:val="22"/>
          <w:lang w:val="pl-PL"/>
        </w:rPr>
        <w:t xml:space="preserve">u </w:t>
      </w:r>
      <w:r>
        <w:rPr>
          <w:sz w:val="22"/>
          <w:szCs w:val="22"/>
          <w:lang w:val="pl-PL"/>
        </w:rPr>
        <w:t>2020.</w:t>
      </w:r>
      <w:r w:rsidR="00FC7044">
        <w:rPr>
          <w:sz w:val="22"/>
          <w:szCs w:val="22"/>
          <w:lang w:val="pl-PL"/>
        </w:rPr>
        <w:t xml:space="preserve"> godini </w:t>
      </w:r>
      <w:r>
        <w:rPr>
          <w:sz w:val="22"/>
          <w:szCs w:val="22"/>
          <w:lang w:val="pl-PL"/>
        </w:rPr>
        <w:t xml:space="preserve">projekt Lubitelji kulturne i prirodne baštine nije bio realiziran. U 2021. godini realiziran je odlazak na izložbu, koji rashod ulaznica je Grad Opatija na ime predmetnog projekta financirao u vrijednosti od 2.800 kuna.  </w:t>
      </w:r>
    </w:p>
    <w:p w:rsidR="00B05FA4" w:rsidRDefault="00A55A6D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Prihodi od MZO za kapitalne rashode (AOP065) odnose se na prihode za kupovinu besplatnih udžbenka za dvije učenice i </w:t>
      </w:r>
      <w:r w:rsidR="00306A16">
        <w:rPr>
          <w:sz w:val="22"/>
          <w:szCs w:val="22"/>
          <w:lang w:val="pl-PL"/>
        </w:rPr>
        <w:t>nabavku lektire</w:t>
      </w:r>
      <w:r>
        <w:rPr>
          <w:sz w:val="22"/>
          <w:szCs w:val="22"/>
          <w:lang w:val="pl-PL"/>
        </w:rPr>
        <w:t xml:space="preserve"> za knjižnicu. U izvještajnoj godini MZO je za kupovinu lektire doznačilo značajno veća sredstva u odnosu na prethodnu godinu. </w:t>
      </w:r>
    </w:p>
    <w:p w:rsidR="00ED39C3" w:rsidRDefault="00ED39C3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Porast prihoda od kamata (AOP077) rezultat je povečanih sredstava na žiro računu Škole, a na ime već spomenute prodaje zemljišta. </w:t>
      </w:r>
    </w:p>
    <w:p w:rsidR="00A55A6D" w:rsidRDefault="00A55A6D" w:rsidP="00942C4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Odjeljak 6526 </w:t>
      </w:r>
      <w:r w:rsidR="00ED39C3">
        <w:rPr>
          <w:sz w:val="22"/>
          <w:szCs w:val="22"/>
          <w:lang w:val="pl-PL"/>
        </w:rPr>
        <w:t xml:space="preserve">u 2021. godni </w:t>
      </w:r>
      <w:r>
        <w:rPr>
          <w:sz w:val="22"/>
          <w:szCs w:val="22"/>
          <w:lang w:val="pl-PL"/>
        </w:rPr>
        <w:t>čine prihodi od učenika na ime sufinanciranja</w:t>
      </w:r>
      <w:r w:rsidR="00ED39C3">
        <w:rPr>
          <w:sz w:val="22"/>
          <w:szCs w:val="22"/>
          <w:lang w:val="pl-PL"/>
        </w:rPr>
        <w:t xml:space="preserve"> rashoda za vježbe u smjeru kozmetičar. Realizirani su u nešto većem iznosu u odnosu na</w:t>
      </w:r>
      <w:r w:rsidR="00A62CED">
        <w:rPr>
          <w:sz w:val="22"/>
          <w:szCs w:val="22"/>
          <w:lang w:val="pl-PL"/>
        </w:rPr>
        <w:t xml:space="preserve"> </w:t>
      </w:r>
      <w:r w:rsidR="00ED39C3">
        <w:rPr>
          <w:sz w:val="22"/>
          <w:szCs w:val="22"/>
          <w:lang w:val="pl-PL"/>
        </w:rPr>
        <w:t>pre</w:t>
      </w:r>
      <w:r w:rsidR="00A62CED">
        <w:rPr>
          <w:sz w:val="22"/>
          <w:szCs w:val="22"/>
          <w:lang w:val="pl-PL"/>
        </w:rPr>
        <w:t>t</w:t>
      </w:r>
      <w:r w:rsidR="00ED39C3">
        <w:rPr>
          <w:sz w:val="22"/>
          <w:szCs w:val="22"/>
          <w:lang w:val="pl-PL"/>
        </w:rPr>
        <w:t xml:space="preserve">hodnu godinu budući su neki učenici svoju obvezu za školsku godinu podmirili početkom nove kalendarske godine. Zatim, u 2021. godini prihodovano je 1.860 kuna na ime refundacije dijela štete nastale na pumpi centralnog grijanja u praktikumu frizera te jednom pojačivaču </w:t>
      </w:r>
      <w:r w:rsidR="00306A16">
        <w:rPr>
          <w:sz w:val="22"/>
          <w:szCs w:val="22"/>
          <w:lang w:val="pl-PL"/>
        </w:rPr>
        <w:t xml:space="preserve">internetskog </w:t>
      </w:r>
      <w:r w:rsidR="00ED39C3">
        <w:rPr>
          <w:sz w:val="22"/>
          <w:szCs w:val="22"/>
          <w:lang w:val="pl-PL"/>
        </w:rPr>
        <w:t xml:space="preserve">signala. Sredstva su namjenski utrošena. K tome, u 2021. godini, a uslijed pandemjske situacije, maturalna putovanja nisu realzirana pa nije bilo niti suradnje s turističkim agencijama. </w:t>
      </w:r>
    </w:p>
    <w:p w:rsidR="00C93610" w:rsidRDefault="00C93610" w:rsidP="00C936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P</w:t>
      </w:r>
      <w:r w:rsidR="00ED39C3">
        <w:rPr>
          <w:sz w:val="22"/>
          <w:szCs w:val="22"/>
          <w:lang w:val="pl-PL"/>
        </w:rPr>
        <w:t xml:space="preserve">rihodi od najma prostora (AOP122) odnose se na </w:t>
      </w:r>
      <w:r>
        <w:rPr>
          <w:sz w:val="22"/>
          <w:szCs w:val="22"/>
          <w:lang w:val="pl-PL"/>
        </w:rPr>
        <w:t>iznajmljivanja p</w:t>
      </w:r>
      <w:r w:rsidR="00DE5F64">
        <w:rPr>
          <w:sz w:val="22"/>
          <w:szCs w:val="22"/>
          <w:lang w:val="pl-PL"/>
        </w:rPr>
        <w:t>raktikuma u tri navrata.</w:t>
      </w:r>
    </w:p>
    <w:p w:rsidR="004F05B6" w:rsidRDefault="00C93610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 </w:t>
      </w:r>
      <w:r w:rsidR="00E65FB7" w:rsidRPr="004F05B6">
        <w:rPr>
          <w:sz w:val="22"/>
          <w:szCs w:val="22"/>
          <w:lang w:val="pl-PL"/>
        </w:rPr>
        <w:t>Tekuće donacije (AOP12</w:t>
      </w:r>
      <w:r w:rsidR="00ED39C3" w:rsidRPr="004F05B6">
        <w:rPr>
          <w:sz w:val="22"/>
          <w:szCs w:val="22"/>
          <w:lang w:val="pl-PL"/>
        </w:rPr>
        <w:t>4</w:t>
      </w:r>
      <w:r w:rsidR="00E65FB7" w:rsidRPr="004F05B6">
        <w:rPr>
          <w:b/>
          <w:sz w:val="22"/>
          <w:szCs w:val="22"/>
          <w:lang w:val="pl-PL"/>
        </w:rPr>
        <w:t xml:space="preserve">) </w:t>
      </w:r>
      <w:r w:rsidR="00E65FB7" w:rsidRPr="004F05B6">
        <w:rPr>
          <w:sz w:val="22"/>
          <w:szCs w:val="22"/>
          <w:lang w:val="pl-PL"/>
        </w:rPr>
        <w:t>rezultat su</w:t>
      </w:r>
      <w:r w:rsidR="00E65FB7" w:rsidRPr="004F05B6">
        <w:rPr>
          <w:b/>
          <w:sz w:val="22"/>
          <w:szCs w:val="22"/>
          <w:lang w:val="pl-PL"/>
        </w:rPr>
        <w:t xml:space="preserve"> </w:t>
      </w:r>
      <w:r w:rsidR="003735FA" w:rsidRPr="004F05B6">
        <w:rPr>
          <w:sz w:val="22"/>
          <w:szCs w:val="22"/>
          <w:lang w:val="pl-PL"/>
        </w:rPr>
        <w:t>donacije</w:t>
      </w:r>
      <w:r w:rsidR="003735FA" w:rsidRPr="004F05B6">
        <w:rPr>
          <w:b/>
          <w:sz w:val="22"/>
          <w:szCs w:val="22"/>
          <w:lang w:val="pl-PL"/>
        </w:rPr>
        <w:t xml:space="preserve"> </w:t>
      </w:r>
      <w:r w:rsidR="00ED39C3" w:rsidRPr="004F05B6">
        <w:rPr>
          <w:sz w:val="22"/>
          <w:szCs w:val="22"/>
          <w:lang w:val="pl-PL"/>
        </w:rPr>
        <w:t>sitnog inventara</w:t>
      </w:r>
      <w:r w:rsidR="004F05B6">
        <w:rPr>
          <w:sz w:val="22"/>
          <w:szCs w:val="22"/>
          <w:lang w:val="pl-PL"/>
        </w:rPr>
        <w:t xml:space="preserve"> (stolić za manikiranje, ogledalo) </w:t>
      </w:r>
      <w:r w:rsidR="004F05B6" w:rsidRPr="004F05B6">
        <w:rPr>
          <w:sz w:val="22"/>
          <w:szCs w:val="22"/>
          <w:lang w:val="pl-PL"/>
        </w:rPr>
        <w:t xml:space="preserve">te donacije materijala </w:t>
      </w:r>
      <w:r w:rsidR="004F05B6">
        <w:rPr>
          <w:sz w:val="22"/>
          <w:szCs w:val="22"/>
          <w:lang w:val="pl-PL"/>
        </w:rPr>
        <w:t>za kozmetičare.</w:t>
      </w:r>
    </w:p>
    <w:p w:rsidR="00E65FB7" w:rsidRPr="004F05B6" w:rsidRDefault="004F05B6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 Prihodi od nadležnog nam proračuna (AOP130) odnose se na prihode iz sredstava decentralizacije, a za redovne rashode poslovanja (506.234) te prihode za provođenje projekata unutar programa </w:t>
      </w:r>
      <w:r w:rsidR="00444310">
        <w:rPr>
          <w:sz w:val="22"/>
          <w:szCs w:val="22"/>
          <w:lang w:val="pl-PL"/>
        </w:rPr>
        <w:t xml:space="preserve">iznad standarda - </w:t>
      </w:r>
      <w:r>
        <w:rPr>
          <w:sz w:val="22"/>
          <w:szCs w:val="22"/>
          <w:lang w:val="pl-PL"/>
        </w:rPr>
        <w:t>Školsk</w:t>
      </w:r>
      <w:r w:rsidR="00444310">
        <w:rPr>
          <w:sz w:val="22"/>
          <w:szCs w:val="22"/>
          <w:lang w:val="pl-PL"/>
        </w:rPr>
        <w:t>i</w:t>
      </w:r>
      <w:r>
        <w:rPr>
          <w:sz w:val="22"/>
          <w:szCs w:val="22"/>
          <w:lang w:val="pl-PL"/>
        </w:rPr>
        <w:t xml:space="preserve"> kurikulum</w:t>
      </w:r>
      <w:r w:rsidR="00444310">
        <w:rPr>
          <w:sz w:val="22"/>
          <w:szCs w:val="22"/>
          <w:lang w:val="pl-PL"/>
        </w:rPr>
        <w:t>, Program zaštite i mjera prevencije kod zaraznih bolesti</w:t>
      </w:r>
      <w:r>
        <w:rPr>
          <w:sz w:val="22"/>
          <w:szCs w:val="22"/>
          <w:lang w:val="pl-PL"/>
        </w:rPr>
        <w:t xml:space="preserve"> (24.690). </w:t>
      </w:r>
      <w:r w:rsidR="003C18AB">
        <w:rPr>
          <w:sz w:val="22"/>
          <w:szCs w:val="22"/>
          <w:lang w:val="pl-PL"/>
        </w:rPr>
        <w:t>K tome, od strane PGŽ doznačena su sredstava u visini od 12.307 kuna, kojima je izvršena nabavka profesionalnih stolica za praktikum</w:t>
      </w:r>
      <w:r w:rsidR="00C7164D">
        <w:rPr>
          <w:sz w:val="22"/>
          <w:szCs w:val="22"/>
          <w:lang w:val="pl-PL"/>
        </w:rPr>
        <w:t>e</w:t>
      </w:r>
      <w:r w:rsidR="003C18AB">
        <w:rPr>
          <w:sz w:val="22"/>
          <w:szCs w:val="22"/>
          <w:lang w:val="pl-PL"/>
        </w:rPr>
        <w:t xml:space="preserve"> kozm</w:t>
      </w:r>
      <w:r w:rsidR="00960D2F">
        <w:rPr>
          <w:sz w:val="22"/>
          <w:szCs w:val="22"/>
          <w:lang w:val="pl-PL"/>
        </w:rPr>
        <w:t>etičara i frizera (AOP131 i 370</w:t>
      </w:r>
      <w:r w:rsidR="003C18AB">
        <w:rPr>
          <w:sz w:val="22"/>
          <w:szCs w:val="22"/>
          <w:lang w:val="pl-PL"/>
        </w:rPr>
        <w:t>)</w:t>
      </w:r>
      <w:r w:rsidR="00960D2F">
        <w:rPr>
          <w:sz w:val="22"/>
          <w:szCs w:val="22"/>
          <w:lang w:val="pl-PL"/>
        </w:rPr>
        <w:t>.</w:t>
      </w:r>
    </w:p>
    <w:p w:rsidR="00160AE1" w:rsidRDefault="00160AE1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B4231E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AOP15</w:t>
      </w:r>
      <w:r w:rsidR="003C18AB" w:rsidRPr="00751139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 xml:space="preserve"> – ostale rashode</w:t>
      </w:r>
      <w:r w:rsidRPr="0032199E">
        <w:rPr>
          <w:sz w:val="22"/>
          <w:szCs w:val="22"/>
          <w:lang w:val="pl-PL"/>
        </w:rPr>
        <w:t xml:space="preserve"> za zaposlene</w:t>
      </w:r>
      <w:r>
        <w:rPr>
          <w:sz w:val="22"/>
          <w:szCs w:val="22"/>
          <w:lang w:val="pl-PL"/>
        </w:rPr>
        <w:t xml:space="preserve"> (M</w:t>
      </w:r>
      <w:r w:rsidR="003C18AB">
        <w:rPr>
          <w:sz w:val="22"/>
          <w:szCs w:val="22"/>
          <w:lang w:val="pl-PL"/>
        </w:rPr>
        <w:t>ZO, državna riznica) čini 18.250</w:t>
      </w:r>
      <w:r w:rsidR="003735FA">
        <w:rPr>
          <w:sz w:val="22"/>
          <w:szCs w:val="22"/>
          <w:lang w:val="pl-PL"/>
        </w:rPr>
        <w:t xml:space="preserve"> kn za jubilarne nagr</w:t>
      </w:r>
      <w:r w:rsidR="003C18AB">
        <w:rPr>
          <w:sz w:val="22"/>
          <w:szCs w:val="22"/>
          <w:lang w:val="pl-PL"/>
        </w:rPr>
        <w:t>ade, 5.400 kn dara djeci, 48.000 kn na ime  regresa i 43</w:t>
      </w:r>
      <w:r w:rsidR="003735FA">
        <w:rPr>
          <w:sz w:val="22"/>
          <w:szCs w:val="22"/>
          <w:lang w:val="pl-PL"/>
        </w:rPr>
        <w:t>.500</w:t>
      </w:r>
      <w:r>
        <w:rPr>
          <w:sz w:val="22"/>
          <w:szCs w:val="22"/>
          <w:lang w:val="pl-PL"/>
        </w:rPr>
        <w:t xml:space="preserve"> kn božićnice</w:t>
      </w:r>
      <w:r w:rsidR="003C18AB">
        <w:rPr>
          <w:sz w:val="22"/>
          <w:szCs w:val="22"/>
          <w:lang w:val="pl-PL"/>
        </w:rPr>
        <w:t>, a isplaćene su dvije pomoći u visini od 7.233 kune te jedna otpremnina radi odlaska u mirovinu 15.734 kn;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AOP16</w:t>
      </w:r>
      <w:r w:rsidR="005C1545" w:rsidRPr="00751139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 xml:space="preserve"> – </w:t>
      </w:r>
      <w:r w:rsidR="00094BB5">
        <w:rPr>
          <w:sz w:val="22"/>
          <w:szCs w:val="22"/>
          <w:lang w:val="pl-PL"/>
        </w:rPr>
        <w:t xml:space="preserve">uslijed koronasituacije realizirano je tek nekoliko službenih putovanja </w:t>
      </w:r>
      <w:r w:rsidR="005C1545">
        <w:rPr>
          <w:sz w:val="22"/>
          <w:szCs w:val="22"/>
          <w:lang w:val="pl-PL"/>
        </w:rPr>
        <w:t>(dec), nešto malo većeg rashoda u odnosu na prethodnu godinu;</w:t>
      </w:r>
    </w:p>
    <w:p w:rsidR="005C1545" w:rsidRDefault="005C1545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AOP162</w:t>
      </w:r>
      <w:r>
        <w:rPr>
          <w:sz w:val="22"/>
          <w:szCs w:val="22"/>
          <w:lang w:val="pl-PL"/>
        </w:rPr>
        <w:t xml:space="preserve"> – povećanje rashoda za stručno usavršavanje rezultat je rashoda na ime edukacije i stručnog ispita za ložača centralnog grijanja za novog kućnog majstora, a koji nije rashod svake godine;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AOP163</w:t>
      </w:r>
      <w:r>
        <w:rPr>
          <w:sz w:val="22"/>
          <w:szCs w:val="22"/>
          <w:lang w:val="pl-PL"/>
        </w:rPr>
        <w:t xml:space="preserve"> – </w:t>
      </w:r>
      <w:r w:rsidR="003016D7">
        <w:rPr>
          <w:sz w:val="22"/>
          <w:szCs w:val="22"/>
          <w:lang w:val="pl-PL"/>
        </w:rPr>
        <w:t>korištenje</w:t>
      </w:r>
      <w:r w:rsidR="005C1545">
        <w:rPr>
          <w:sz w:val="22"/>
          <w:szCs w:val="22"/>
          <w:lang w:val="pl-PL"/>
        </w:rPr>
        <w:t xml:space="preserve"> privatnog automobila u službene svrhe</w:t>
      </w:r>
      <w:r w:rsidRPr="009708BD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</w:t>
      </w:r>
      <w:r w:rsidR="005C1545">
        <w:rPr>
          <w:sz w:val="22"/>
          <w:szCs w:val="22"/>
          <w:lang w:val="pl-PL"/>
        </w:rPr>
        <w:t xml:space="preserve">privatni automobili koriste se po potrebi za dopremu neke robe/opreme, uglavnom </w:t>
      </w:r>
      <w:r w:rsidR="00D2784E">
        <w:rPr>
          <w:sz w:val="22"/>
          <w:szCs w:val="22"/>
          <w:lang w:val="pl-PL"/>
        </w:rPr>
        <w:t xml:space="preserve">je angažiran </w:t>
      </w:r>
      <w:r w:rsidR="005C1545">
        <w:rPr>
          <w:sz w:val="22"/>
          <w:szCs w:val="22"/>
          <w:lang w:val="pl-PL"/>
        </w:rPr>
        <w:t xml:space="preserve">kućni majstor; </w:t>
      </w:r>
      <w:r w:rsidR="00094BB5">
        <w:rPr>
          <w:sz w:val="22"/>
          <w:szCs w:val="22"/>
          <w:lang w:val="pl-PL"/>
        </w:rPr>
        <w:t xml:space="preserve">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AOP16</w:t>
      </w:r>
      <w:r w:rsidR="005C1545" w:rsidRPr="00751139">
        <w:rPr>
          <w:sz w:val="22"/>
          <w:szCs w:val="22"/>
          <w:lang w:val="pl-PL"/>
        </w:rPr>
        <w:t>6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materijal za praktične vježbe učenika</w:t>
      </w:r>
      <w:r w:rsidRPr="00425564">
        <w:rPr>
          <w:color w:val="FF0000"/>
          <w:sz w:val="22"/>
          <w:szCs w:val="22"/>
          <w:lang w:val="pl-PL"/>
        </w:rPr>
        <w:t xml:space="preserve"> </w:t>
      </w:r>
      <w:r w:rsidR="003A2EFA">
        <w:rPr>
          <w:sz w:val="22"/>
          <w:szCs w:val="22"/>
          <w:lang w:val="pl-PL"/>
        </w:rPr>
        <w:t>– 64</w:t>
      </w:r>
      <w:r w:rsidR="003F11DA">
        <w:rPr>
          <w:sz w:val="22"/>
          <w:szCs w:val="22"/>
          <w:lang w:val="pl-PL"/>
        </w:rPr>
        <w:t>.</w:t>
      </w:r>
      <w:r w:rsidR="003A2EFA">
        <w:rPr>
          <w:sz w:val="22"/>
          <w:szCs w:val="22"/>
          <w:lang w:val="pl-PL"/>
        </w:rPr>
        <w:t>803</w:t>
      </w:r>
      <w:r w:rsidR="003F11DA">
        <w:rPr>
          <w:sz w:val="22"/>
          <w:szCs w:val="22"/>
          <w:lang w:val="pl-PL"/>
        </w:rPr>
        <w:t xml:space="preserve"> dec, </w:t>
      </w:r>
      <w:r w:rsidR="003A2EFA">
        <w:rPr>
          <w:sz w:val="22"/>
          <w:szCs w:val="22"/>
          <w:lang w:val="pl-PL"/>
        </w:rPr>
        <w:t>3.156</w:t>
      </w:r>
      <w:r w:rsidR="003F11D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proje</w:t>
      </w:r>
      <w:r w:rsidR="003A2EFA">
        <w:rPr>
          <w:sz w:val="22"/>
          <w:szCs w:val="22"/>
          <w:lang w:val="pl-PL"/>
        </w:rPr>
        <w:t>kti (PGŽ iznad standarda), 12.348</w:t>
      </w:r>
      <w:r w:rsidR="003F11DA">
        <w:rPr>
          <w:sz w:val="22"/>
          <w:szCs w:val="22"/>
          <w:lang w:val="pl-PL"/>
        </w:rPr>
        <w:t xml:space="preserve"> sufin.učenici (</w:t>
      </w:r>
      <w:r w:rsidR="003A2EFA">
        <w:rPr>
          <w:sz w:val="22"/>
          <w:szCs w:val="22"/>
          <w:lang w:val="pl-PL"/>
        </w:rPr>
        <w:t>sredstva iz 2020</w:t>
      </w:r>
      <w:r w:rsidR="003F11DA">
        <w:rPr>
          <w:sz w:val="22"/>
          <w:szCs w:val="22"/>
          <w:lang w:val="pl-PL"/>
        </w:rPr>
        <w:t>.</w:t>
      </w:r>
      <w:r w:rsidR="003A2EFA">
        <w:rPr>
          <w:sz w:val="22"/>
          <w:szCs w:val="22"/>
          <w:lang w:val="pl-PL"/>
        </w:rPr>
        <w:t>)</w:t>
      </w:r>
      <w:r w:rsidR="003F11DA">
        <w:rPr>
          <w:sz w:val="22"/>
          <w:szCs w:val="22"/>
          <w:lang w:val="pl-PL"/>
        </w:rPr>
        <w:t>, 1.</w:t>
      </w:r>
      <w:r w:rsidR="003A2EFA">
        <w:rPr>
          <w:sz w:val="22"/>
          <w:szCs w:val="22"/>
          <w:lang w:val="pl-PL"/>
        </w:rPr>
        <w:t>572</w:t>
      </w:r>
      <w:r w:rsidR="003016D7">
        <w:rPr>
          <w:sz w:val="22"/>
          <w:szCs w:val="22"/>
          <w:lang w:val="pl-PL"/>
        </w:rPr>
        <w:t xml:space="preserve"> donacija materijala;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</w:t>
      </w:r>
      <w:r w:rsidR="003A2EFA" w:rsidRPr="00751139">
        <w:rPr>
          <w:sz w:val="22"/>
          <w:szCs w:val="22"/>
          <w:lang w:val="pl-PL"/>
        </w:rPr>
        <w:t>168</w:t>
      </w:r>
      <w:r w:rsidRPr="0075113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</w:t>
      </w:r>
      <w:r w:rsidRPr="006A139A">
        <w:rPr>
          <w:sz w:val="22"/>
          <w:szCs w:val="22"/>
          <w:lang w:val="pl-PL"/>
        </w:rPr>
        <w:t>materijal za tek.održavanje</w:t>
      </w:r>
      <w:r w:rsidRPr="008560AE">
        <w:rPr>
          <w:color w:val="FF0000"/>
          <w:sz w:val="22"/>
          <w:szCs w:val="22"/>
          <w:lang w:val="pl-PL"/>
        </w:rPr>
        <w:t xml:space="preserve"> </w:t>
      </w:r>
      <w:r w:rsidR="003A2EFA">
        <w:rPr>
          <w:sz w:val="22"/>
          <w:szCs w:val="22"/>
          <w:lang w:val="pl-PL"/>
        </w:rPr>
        <w:t>– smanj</w:t>
      </w:r>
      <w:r w:rsidR="00964433">
        <w:rPr>
          <w:sz w:val="22"/>
          <w:szCs w:val="22"/>
          <w:lang w:val="pl-PL"/>
        </w:rPr>
        <w:t>e</w:t>
      </w:r>
      <w:r w:rsidR="003A2EFA">
        <w:rPr>
          <w:sz w:val="22"/>
          <w:szCs w:val="22"/>
          <w:lang w:val="pl-PL"/>
        </w:rPr>
        <w:t>nje u odnosu na 2020</w:t>
      </w:r>
      <w:r w:rsidR="003F11DA">
        <w:rPr>
          <w:sz w:val="22"/>
          <w:szCs w:val="22"/>
          <w:lang w:val="pl-PL"/>
        </w:rPr>
        <w:t xml:space="preserve">., </w:t>
      </w:r>
      <w:r w:rsidR="003A2EFA">
        <w:rPr>
          <w:sz w:val="22"/>
          <w:szCs w:val="22"/>
          <w:lang w:val="pl-PL"/>
        </w:rPr>
        <w:t>nedostatak kučnog majstora – smanjen obim radova;</w:t>
      </w:r>
    </w:p>
    <w:p w:rsidR="003A2EFA" w:rsidRDefault="003A2EFA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AOP169</w:t>
      </w:r>
      <w:r>
        <w:rPr>
          <w:sz w:val="22"/>
          <w:szCs w:val="22"/>
          <w:lang w:val="pl-PL"/>
        </w:rPr>
        <w:t xml:space="preserve"> – sitni invetar, u principu za praktikume – sukladno nastajanju potrebama za istim;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AOP17</w:t>
      </w:r>
      <w:r w:rsidR="003A2EFA" w:rsidRPr="00751139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radna odjeća i obuća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</w:t>
      </w:r>
      <w:r w:rsidRPr="000D5EC0">
        <w:rPr>
          <w:sz w:val="22"/>
          <w:szCs w:val="22"/>
          <w:lang w:val="pl-PL"/>
        </w:rPr>
        <w:t xml:space="preserve"> </w:t>
      </w:r>
      <w:r w:rsidR="003A2EFA">
        <w:rPr>
          <w:sz w:val="22"/>
          <w:szCs w:val="22"/>
          <w:lang w:val="pl-PL"/>
        </w:rPr>
        <w:t>povećanje</w:t>
      </w:r>
      <w:r w:rsidR="003F11DA">
        <w:rPr>
          <w:sz w:val="22"/>
          <w:szCs w:val="22"/>
          <w:lang w:val="pl-PL"/>
        </w:rPr>
        <w:t xml:space="preserve"> budući je </w:t>
      </w:r>
      <w:r w:rsidR="003A2EFA">
        <w:rPr>
          <w:sz w:val="22"/>
          <w:szCs w:val="22"/>
          <w:lang w:val="pl-PL"/>
        </w:rPr>
        <w:t xml:space="preserve">prethodne godine </w:t>
      </w:r>
      <w:r w:rsidR="003F11DA">
        <w:rPr>
          <w:sz w:val="22"/>
          <w:szCs w:val="22"/>
          <w:lang w:val="pl-PL"/>
        </w:rPr>
        <w:t>za stručne učiteljice i spremačicu</w:t>
      </w:r>
      <w:r w:rsidR="003A2EFA">
        <w:rPr>
          <w:sz w:val="22"/>
          <w:szCs w:val="22"/>
          <w:lang w:val="pl-PL"/>
        </w:rPr>
        <w:t xml:space="preserve"> bila </w:t>
      </w:r>
      <w:r w:rsidR="005360CA">
        <w:rPr>
          <w:sz w:val="22"/>
          <w:szCs w:val="22"/>
          <w:lang w:val="pl-PL"/>
        </w:rPr>
        <w:t>nabavljena samo radna obuća, sukladno tadašnjoj potrebi;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751139">
        <w:rPr>
          <w:sz w:val="22"/>
          <w:szCs w:val="22"/>
          <w:lang w:val="pl-PL"/>
        </w:rPr>
        <w:t>17</w:t>
      </w:r>
      <w:r w:rsidR="005360CA" w:rsidRPr="00751139">
        <w:rPr>
          <w:sz w:val="22"/>
          <w:szCs w:val="22"/>
          <w:lang w:val="pl-PL"/>
        </w:rPr>
        <w:t>4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usluge tekućeg održavanja</w:t>
      </w:r>
      <w:r w:rsidRPr="004651E8">
        <w:rPr>
          <w:color w:val="FF0000"/>
          <w:sz w:val="22"/>
          <w:szCs w:val="22"/>
          <w:lang w:val="pl-PL"/>
        </w:rPr>
        <w:t xml:space="preserve"> </w:t>
      </w:r>
      <w:r w:rsidR="005360CA">
        <w:rPr>
          <w:sz w:val="22"/>
          <w:szCs w:val="22"/>
          <w:lang w:val="pl-PL"/>
        </w:rPr>
        <w:t xml:space="preserve">– redovno održavanje postojeće opreme - </w:t>
      </w:r>
      <w:r>
        <w:rPr>
          <w:sz w:val="22"/>
          <w:szCs w:val="22"/>
          <w:lang w:val="pl-PL"/>
        </w:rPr>
        <w:t xml:space="preserve">iz decentralizacije – </w:t>
      </w:r>
      <w:r w:rsidR="005360CA">
        <w:rPr>
          <w:sz w:val="22"/>
          <w:szCs w:val="22"/>
          <w:lang w:val="pl-PL"/>
        </w:rPr>
        <w:t xml:space="preserve"> 28.299 kn</w:t>
      </w:r>
      <w:r w:rsidR="0070381C">
        <w:rPr>
          <w:sz w:val="22"/>
          <w:szCs w:val="22"/>
          <w:lang w:val="pl-PL"/>
        </w:rPr>
        <w:t>,</w:t>
      </w:r>
      <w:r w:rsidR="005360CA">
        <w:rPr>
          <w:sz w:val="22"/>
          <w:szCs w:val="22"/>
          <w:lang w:val="pl-PL"/>
        </w:rPr>
        <w:t xml:space="preserve"> a na ime prihoda od refundacije štete 1.300 kn za sufinanciranje popravka pumpe centralnog grijanja u praktikumu frizera; </w:t>
      </w:r>
    </w:p>
    <w:p w:rsidR="005360CA" w:rsidRDefault="005360CA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AOP175</w:t>
      </w:r>
      <w:r>
        <w:rPr>
          <w:sz w:val="22"/>
          <w:szCs w:val="22"/>
          <w:lang w:val="pl-PL"/>
        </w:rPr>
        <w:t xml:space="preserve"> – sufinanciranje rashoda za oglas prilikom zajedničke prodaje zemljišta;</w:t>
      </w:r>
    </w:p>
    <w:p w:rsidR="0070381C" w:rsidRDefault="0070381C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</w:t>
      </w:r>
      <w:r w:rsidRPr="00751139">
        <w:rPr>
          <w:sz w:val="22"/>
          <w:szCs w:val="22"/>
          <w:lang w:val="pl-PL"/>
        </w:rPr>
        <w:t>P17</w:t>
      </w:r>
      <w:r w:rsidR="005360CA" w:rsidRPr="00751139">
        <w:rPr>
          <w:sz w:val="22"/>
          <w:szCs w:val="22"/>
          <w:lang w:val="pl-PL"/>
        </w:rPr>
        <w:t>7</w:t>
      </w:r>
      <w:r>
        <w:rPr>
          <w:sz w:val="22"/>
          <w:szCs w:val="22"/>
          <w:lang w:val="pl-PL"/>
        </w:rPr>
        <w:t xml:space="preserve"> – </w:t>
      </w:r>
      <w:r w:rsidR="005360CA">
        <w:rPr>
          <w:sz w:val="22"/>
          <w:szCs w:val="22"/>
          <w:lang w:val="pl-PL"/>
        </w:rPr>
        <w:t xml:space="preserve">povećanje realiziranih </w:t>
      </w:r>
      <w:r>
        <w:rPr>
          <w:sz w:val="22"/>
          <w:szCs w:val="22"/>
          <w:lang w:val="pl-PL"/>
        </w:rPr>
        <w:t xml:space="preserve">sati nastave TZK u dvorani </w:t>
      </w:r>
      <w:r w:rsidR="005360CA">
        <w:rPr>
          <w:sz w:val="22"/>
          <w:szCs w:val="22"/>
          <w:lang w:val="pl-PL"/>
        </w:rPr>
        <w:t>u odnosu na prethodnu godinu u kojoj je bio realiziran iznimno mali broj sati (koronasituacija);</w:t>
      </w:r>
    </w:p>
    <w:p w:rsidR="009D629E" w:rsidRDefault="009D629E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AOP178</w:t>
      </w:r>
      <w:r>
        <w:rPr>
          <w:sz w:val="22"/>
          <w:szCs w:val="22"/>
          <w:lang w:val="pl-PL"/>
        </w:rPr>
        <w:t xml:space="preserve"> – razliku na ime povečanja čine u ovoj godini novonastali rashodi na ime refundiranja testova na corona virus;</w:t>
      </w:r>
    </w:p>
    <w:p w:rsidR="00296A0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AOP18</w:t>
      </w:r>
      <w:r w:rsidR="009D629E" w:rsidRPr="00751139">
        <w:rPr>
          <w:sz w:val="22"/>
          <w:szCs w:val="22"/>
          <w:lang w:val="pl-PL"/>
        </w:rPr>
        <w:t>1</w:t>
      </w:r>
      <w:r w:rsidR="0070381C">
        <w:rPr>
          <w:sz w:val="22"/>
          <w:szCs w:val="22"/>
          <w:lang w:val="pl-PL"/>
        </w:rPr>
        <w:t xml:space="preserve"> – ostale usluge – </w:t>
      </w:r>
      <w:r w:rsidR="009D629E">
        <w:rPr>
          <w:sz w:val="22"/>
          <w:szCs w:val="22"/>
          <w:lang w:val="pl-PL"/>
        </w:rPr>
        <w:t xml:space="preserve">88 kn za foto usluge, 60 kn za uslugu čišćenja, </w:t>
      </w:r>
      <w:r w:rsidR="0070381C">
        <w:rPr>
          <w:sz w:val="22"/>
          <w:szCs w:val="22"/>
          <w:lang w:val="pl-PL"/>
        </w:rPr>
        <w:t xml:space="preserve">3.000 kn za </w:t>
      </w:r>
      <w:r w:rsidR="009D629E">
        <w:rPr>
          <w:sz w:val="22"/>
          <w:szCs w:val="22"/>
          <w:lang w:val="pl-PL"/>
        </w:rPr>
        <w:t>uslugu čuvanja imovine,</w:t>
      </w:r>
      <w:r w:rsidR="009F44C4">
        <w:rPr>
          <w:sz w:val="22"/>
          <w:szCs w:val="22"/>
          <w:lang w:val="pl-PL"/>
        </w:rPr>
        <w:t xml:space="preserve"> </w:t>
      </w:r>
      <w:r w:rsidR="009D629E">
        <w:rPr>
          <w:sz w:val="22"/>
          <w:szCs w:val="22"/>
          <w:lang w:val="pl-PL"/>
        </w:rPr>
        <w:t xml:space="preserve">te 17.300 kn za ostale nespomenute usluge </w:t>
      </w:r>
      <w:r w:rsidR="00296A07">
        <w:rPr>
          <w:sz w:val="22"/>
          <w:szCs w:val="22"/>
          <w:lang w:val="pl-PL"/>
        </w:rPr>
        <w:t xml:space="preserve">- </w:t>
      </w:r>
      <w:r w:rsidR="009D629E">
        <w:rPr>
          <w:sz w:val="22"/>
          <w:szCs w:val="22"/>
          <w:lang w:val="pl-PL"/>
        </w:rPr>
        <w:t xml:space="preserve">od toga </w:t>
      </w:r>
      <w:r w:rsidR="0070381C">
        <w:rPr>
          <w:sz w:val="22"/>
          <w:szCs w:val="22"/>
          <w:lang w:val="pl-PL"/>
        </w:rPr>
        <w:t xml:space="preserve">6.000 za </w:t>
      </w:r>
      <w:r>
        <w:rPr>
          <w:sz w:val="22"/>
          <w:szCs w:val="22"/>
          <w:lang w:val="pl-PL"/>
        </w:rPr>
        <w:t>vođenje referada ZN</w:t>
      </w:r>
      <w:r w:rsidR="0070381C">
        <w:rPr>
          <w:sz w:val="22"/>
          <w:szCs w:val="22"/>
          <w:lang w:val="pl-PL"/>
        </w:rPr>
        <w:t xml:space="preserve">R i zaštite od požara (dec) te </w:t>
      </w:r>
      <w:r w:rsidR="009D629E">
        <w:rPr>
          <w:sz w:val="22"/>
          <w:szCs w:val="22"/>
          <w:lang w:val="pl-PL"/>
        </w:rPr>
        <w:t xml:space="preserve">11.000 </w:t>
      </w:r>
      <w:r w:rsidR="00296A07">
        <w:rPr>
          <w:sz w:val="22"/>
          <w:szCs w:val="22"/>
          <w:lang w:val="pl-PL"/>
        </w:rPr>
        <w:t>za edukaciju za</w:t>
      </w:r>
      <w:r w:rsidR="009D629E">
        <w:rPr>
          <w:sz w:val="22"/>
          <w:szCs w:val="22"/>
          <w:lang w:val="pl-PL"/>
        </w:rPr>
        <w:t xml:space="preserve"> depilaciju šećernom pastom (projekt školskog kurikuluma)</w:t>
      </w:r>
      <w:r w:rsidR="00296A07">
        <w:rPr>
          <w:sz w:val="22"/>
          <w:szCs w:val="22"/>
          <w:lang w:val="pl-PL"/>
        </w:rPr>
        <w:t>;</w:t>
      </w:r>
      <w:r w:rsidR="009D629E">
        <w:rPr>
          <w:sz w:val="22"/>
          <w:szCs w:val="22"/>
          <w:lang w:val="pl-PL"/>
        </w:rPr>
        <w:t xml:space="preserve">  </w:t>
      </w:r>
    </w:p>
    <w:p w:rsidR="00296A07" w:rsidRDefault="00296A0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AOP186</w:t>
      </w:r>
      <w:r>
        <w:rPr>
          <w:sz w:val="22"/>
          <w:szCs w:val="22"/>
          <w:lang w:val="pl-PL"/>
        </w:rPr>
        <w:t xml:space="preserve"> – porast rashoda </w:t>
      </w:r>
      <w:r w:rsidRPr="00D268B4">
        <w:rPr>
          <w:sz w:val="22"/>
          <w:szCs w:val="22"/>
          <w:lang w:val="pl-PL"/>
        </w:rPr>
        <w:t>reprezentac</w:t>
      </w:r>
      <w:r w:rsidR="00D268B4">
        <w:rPr>
          <w:sz w:val="22"/>
          <w:szCs w:val="22"/>
          <w:lang w:val="pl-PL"/>
        </w:rPr>
        <w:t>ije sukladno nastaloj potrebi</w:t>
      </w:r>
      <w:r w:rsidRPr="00D268B4">
        <w:rPr>
          <w:sz w:val="22"/>
          <w:szCs w:val="22"/>
          <w:lang w:val="pl-PL"/>
        </w:rPr>
        <w:t>;</w:t>
      </w:r>
    </w:p>
    <w:p w:rsidR="00296A07" w:rsidRDefault="00296A0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AOP188</w:t>
      </w:r>
      <w:r>
        <w:rPr>
          <w:sz w:val="22"/>
          <w:szCs w:val="22"/>
          <w:lang w:val="pl-PL"/>
        </w:rPr>
        <w:t xml:space="preserve"> – smanjenje rashoda – od listopada 2021. Škola više nema obvezu polaćati naknadu na ime nezapošljavanja invalida;</w:t>
      </w:r>
    </w:p>
    <w:p w:rsidR="00296A07" w:rsidRDefault="00296A0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AOP189</w:t>
      </w:r>
      <w:r>
        <w:rPr>
          <w:sz w:val="22"/>
          <w:szCs w:val="22"/>
          <w:lang w:val="pl-PL"/>
        </w:rPr>
        <w:t xml:space="preserve"> – troškovi sudskih postupaka temeljem pravomoćnih presuda na ime isplate razlike 6% plaće iz ranijeg razdoblja;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AOP19</w:t>
      </w:r>
      <w:r w:rsidR="00296A07" w:rsidRPr="00751139">
        <w:rPr>
          <w:sz w:val="22"/>
          <w:szCs w:val="22"/>
          <w:lang w:val="pl-PL"/>
        </w:rPr>
        <w:t>0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ostali nespomenuti rashodi poslovanja</w:t>
      </w:r>
      <w:r w:rsidRPr="006C4FFF">
        <w:rPr>
          <w:color w:val="FF0000"/>
          <w:sz w:val="22"/>
          <w:szCs w:val="22"/>
          <w:lang w:val="pl-PL"/>
        </w:rPr>
        <w:t xml:space="preserve"> </w:t>
      </w:r>
      <w:r w:rsidR="009F44C4">
        <w:rPr>
          <w:sz w:val="22"/>
          <w:szCs w:val="22"/>
          <w:lang w:val="pl-PL"/>
        </w:rPr>
        <w:t xml:space="preserve">– financirani su </w:t>
      </w:r>
      <w:r w:rsidR="00296A07">
        <w:rPr>
          <w:sz w:val="22"/>
          <w:szCs w:val="22"/>
          <w:lang w:val="pl-PL"/>
        </w:rPr>
        <w:t xml:space="preserve">cvijeće za maturu, </w:t>
      </w:r>
      <w:r w:rsidR="009F44C4">
        <w:rPr>
          <w:sz w:val="22"/>
          <w:szCs w:val="22"/>
          <w:lang w:val="pl-PL"/>
        </w:rPr>
        <w:t xml:space="preserve">FINA </w:t>
      </w:r>
      <w:r>
        <w:rPr>
          <w:sz w:val="22"/>
          <w:szCs w:val="22"/>
          <w:lang w:val="pl-PL"/>
        </w:rPr>
        <w:t>certifikat</w:t>
      </w:r>
      <w:r w:rsidR="00296A07">
        <w:rPr>
          <w:sz w:val="22"/>
          <w:szCs w:val="22"/>
          <w:lang w:val="pl-PL"/>
        </w:rPr>
        <w:t>i</w:t>
      </w:r>
      <w:r w:rsidR="009F44C4">
        <w:rPr>
          <w:sz w:val="22"/>
          <w:szCs w:val="22"/>
          <w:lang w:val="pl-PL"/>
        </w:rPr>
        <w:t>, poklon za učenicu generaci</w:t>
      </w:r>
      <w:r w:rsidR="00296A07">
        <w:rPr>
          <w:sz w:val="22"/>
          <w:szCs w:val="22"/>
          <w:lang w:val="pl-PL"/>
        </w:rPr>
        <w:t xml:space="preserve">je te ulaznice za izložbu, koje čine razliku u porastu ovog rashoda </w:t>
      </w:r>
      <w:r w:rsidR="0028713E">
        <w:rPr>
          <w:sz w:val="22"/>
          <w:szCs w:val="22"/>
          <w:lang w:val="pl-PL"/>
        </w:rPr>
        <w:t xml:space="preserve"> (dec 1.183</w:t>
      </w:r>
      <w:r>
        <w:rPr>
          <w:sz w:val="22"/>
          <w:szCs w:val="22"/>
          <w:lang w:val="pl-PL"/>
        </w:rPr>
        <w:t xml:space="preserve">, </w:t>
      </w:r>
      <w:r w:rsidR="009F44C4">
        <w:rPr>
          <w:sz w:val="22"/>
          <w:szCs w:val="22"/>
          <w:lang w:val="pl-PL"/>
        </w:rPr>
        <w:t xml:space="preserve">vlastiti </w:t>
      </w:r>
      <w:r w:rsidR="0028713E">
        <w:rPr>
          <w:sz w:val="22"/>
          <w:szCs w:val="22"/>
          <w:lang w:val="pl-PL"/>
        </w:rPr>
        <w:t>87, Grad</w:t>
      </w:r>
      <w:r w:rsidR="009F44C4">
        <w:rPr>
          <w:sz w:val="22"/>
          <w:szCs w:val="22"/>
          <w:lang w:val="pl-PL"/>
        </w:rPr>
        <w:t xml:space="preserve"> </w:t>
      </w:r>
      <w:r w:rsidR="0028713E">
        <w:rPr>
          <w:sz w:val="22"/>
          <w:szCs w:val="22"/>
          <w:lang w:val="pl-PL"/>
        </w:rPr>
        <w:t>2.800</w:t>
      </w:r>
      <w:r>
        <w:rPr>
          <w:sz w:val="22"/>
          <w:szCs w:val="22"/>
          <w:lang w:val="pl-PL"/>
        </w:rPr>
        <w:t>),</w:t>
      </w:r>
    </w:p>
    <w:p w:rsidR="0028713E" w:rsidRDefault="0028713E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lastRenderedPageBreak/>
        <w:t>AOP208</w:t>
      </w:r>
      <w:r>
        <w:rPr>
          <w:sz w:val="22"/>
          <w:szCs w:val="22"/>
          <w:lang w:val="pl-PL"/>
        </w:rPr>
        <w:t xml:space="preserve"> – rashod se odnosi na kamate vezano za isplatu pravomoćnih sudskih rješenja (6% plaće);</w:t>
      </w:r>
    </w:p>
    <w:p w:rsidR="0028713E" w:rsidRDefault="0028713E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AOP256</w:t>
      </w:r>
      <w:r>
        <w:rPr>
          <w:sz w:val="22"/>
          <w:szCs w:val="22"/>
          <w:lang w:val="pl-PL"/>
        </w:rPr>
        <w:t xml:space="preserve"> – vrsta rashoda koji se prvi puta u poslovanju pojavljuje prošle godine. Odnosio se na kupovinu zaštitnih maskica za učenike. U izvještajnom razdoblju rashod se odnosi na kupovinu higijenskih uložaka za učenice (dec);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751139">
        <w:rPr>
          <w:sz w:val="22"/>
          <w:szCs w:val="22"/>
          <w:lang w:val="pl-PL"/>
        </w:rPr>
        <w:t>AOP28</w:t>
      </w:r>
      <w:r w:rsidR="0028713E" w:rsidRPr="00751139">
        <w:rPr>
          <w:sz w:val="22"/>
          <w:szCs w:val="22"/>
          <w:lang w:val="pl-PL"/>
        </w:rPr>
        <w:t>7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višak prihoda poslovanja (preneseni</w:t>
      </w:r>
      <w:r w:rsidR="00751139">
        <w:rPr>
          <w:sz w:val="22"/>
          <w:szCs w:val="22"/>
          <w:lang w:val="pl-PL"/>
        </w:rPr>
        <w:t>) nakon knjiženja odluke</w:t>
      </w:r>
      <w:r>
        <w:rPr>
          <w:sz w:val="22"/>
          <w:szCs w:val="22"/>
          <w:lang w:val="pl-PL"/>
        </w:rPr>
        <w:t xml:space="preserve"> Š</w:t>
      </w:r>
      <w:r w:rsidR="00C93610">
        <w:rPr>
          <w:sz w:val="22"/>
          <w:szCs w:val="22"/>
          <w:lang w:val="pl-PL"/>
        </w:rPr>
        <w:t>kolskog odbora</w:t>
      </w:r>
      <w:r>
        <w:rPr>
          <w:sz w:val="22"/>
          <w:szCs w:val="22"/>
          <w:lang w:val="pl-PL"/>
        </w:rPr>
        <w:t xml:space="preserve"> o rasporedu dijela prenesenih sredstava za nefinancij</w:t>
      </w:r>
      <w:r w:rsidR="009F44C4">
        <w:rPr>
          <w:sz w:val="22"/>
          <w:szCs w:val="22"/>
          <w:lang w:val="pl-PL"/>
        </w:rPr>
        <w:t>sku imovinu (</w:t>
      </w:r>
      <w:r w:rsidR="0028713E">
        <w:rPr>
          <w:sz w:val="22"/>
          <w:szCs w:val="22"/>
          <w:lang w:val="pl-PL"/>
        </w:rPr>
        <w:t>20.412-6.400</w:t>
      </w:r>
      <w:r w:rsidR="00B73252">
        <w:rPr>
          <w:sz w:val="22"/>
          <w:szCs w:val="22"/>
          <w:lang w:val="pl-PL"/>
        </w:rPr>
        <w:t>);</w:t>
      </w:r>
    </w:p>
    <w:p w:rsidR="006C2C04" w:rsidRDefault="006C2C04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AOP364</w:t>
      </w:r>
      <w:r>
        <w:rPr>
          <w:sz w:val="22"/>
          <w:szCs w:val="22"/>
          <w:lang w:val="pl-PL"/>
        </w:rPr>
        <w:t xml:space="preserve"> – računalo 6.400 kn (odluka ŠO, prenesena vlastita sredstva), 2.620 kn namještaj za knjižnicu (vlastiti prihodi);</w:t>
      </w:r>
    </w:p>
    <w:p w:rsidR="006C2C04" w:rsidRDefault="006C2C04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AOP370</w:t>
      </w:r>
      <w:r w:rsidRPr="0060523B">
        <w:rPr>
          <w:b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profesionalne stolice za praktikume (PGŽ), opremanje u 2021., ne radi se o prijenosu imovine, nego su sredstva doznačna na račun Škole;</w:t>
      </w:r>
    </w:p>
    <w:p w:rsidR="006C2C04" w:rsidRDefault="006C2C04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AOP378</w:t>
      </w:r>
      <w:r>
        <w:rPr>
          <w:sz w:val="22"/>
          <w:szCs w:val="22"/>
          <w:lang w:val="pl-PL"/>
        </w:rPr>
        <w:t xml:space="preserve"> – besplatni udžbenici 2.093 kn, lektira 4.000 (MZO);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</w:t>
      </w:r>
      <w:r w:rsidR="0028713E" w:rsidRPr="0060523B">
        <w:rPr>
          <w:sz w:val="22"/>
          <w:szCs w:val="22"/>
          <w:lang w:val="pl-PL"/>
        </w:rPr>
        <w:t>403</w:t>
      </w:r>
      <w:r>
        <w:rPr>
          <w:b/>
          <w:sz w:val="22"/>
          <w:szCs w:val="22"/>
          <w:lang w:val="pl-PL"/>
        </w:rPr>
        <w:t xml:space="preserve"> </w:t>
      </w:r>
      <w:r w:rsidRPr="00A02BD4">
        <w:rPr>
          <w:sz w:val="22"/>
          <w:szCs w:val="22"/>
          <w:lang w:val="pl-PL"/>
        </w:rPr>
        <w:t xml:space="preserve">– </w:t>
      </w:r>
      <w:r>
        <w:rPr>
          <w:sz w:val="22"/>
          <w:szCs w:val="22"/>
          <w:lang w:val="pl-PL"/>
        </w:rPr>
        <w:t>temeljem odluka ŠO dio prenesenog prihoda, a z</w:t>
      </w:r>
      <w:r w:rsidR="006C2C04">
        <w:rPr>
          <w:sz w:val="22"/>
          <w:szCs w:val="22"/>
          <w:lang w:val="pl-PL"/>
        </w:rPr>
        <w:t>a nabavku nefinancijske imovine;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AOP63</w:t>
      </w:r>
      <w:r w:rsidR="0028713E" w:rsidRPr="0060523B">
        <w:rPr>
          <w:sz w:val="22"/>
          <w:szCs w:val="22"/>
          <w:lang w:val="pl-PL"/>
        </w:rPr>
        <w:t>4</w:t>
      </w:r>
      <w:r w:rsidR="009F44C4">
        <w:rPr>
          <w:sz w:val="22"/>
          <w:szCs w:val="22"/>
          <w:lang w:val="pl-PL"/>
        </w:rPr>
        <w:t xml:space="preserve"> – </w:t>
      </w:r>
      <w:r w:rsidR="0028713E">
        <w:rPr>
          <w:sz w:val="22"/>
          <w:szCs w:val="22"/>
          <w:lang w:val="pl-PL"/>
        </w:rPr>
        <w:t xml:space="preserve">višak </w:t>
      </w:r>
      <w:r>
        <w:rPr>
          <w:sz w:val="22"/>
          <w:szCs w:val="22"/>
          <w:lang w:val="pl-PL"/>
        </w:rPr>
        <w:t>prihoda tek</w:t>
      </w:r>
      <w:r w:rsidR="00E106CA">
        <w:rPr>
          <w:sz w:val="22"/>
          <w:szCs w:val="22"/>
          <w:lang w:val="pl-PL"/>
        </w:rPr>
        <w:t xml:space="preserve">ućeg razdoblja </w:t>
      </w:r>
      <w:r w:rsidR="0028713E">
        <w:rPr>
          <w:sz w:val="22"/>
          <w:szCs w:val="22"/>
          <w:lang w:val="pl-PL"/>
        </w:rPr>
        <w:t xml:space="preserve">(971.598) </w:t>
      </w:r>
      <w:r w:rsidR="00E106CA">
        <w:rPr>
          <w:sz w:val="22"/>
          <w:szCs w:val="22"/>
          <w:lang w:val="pl-PL"/>
        </w:rPr>
        <w:t xml:space="preserve">kojega čine manjak </w:t>
      </w:r>
      <w:r w:rsidR="0028713E">
        <w:rPr>
          <w:sz w:val="22"/>
          <w:szCs w:val="22"/>
          <w:lang w:val="pl-PL"/>
        </w:rPr>
        <w:t xml:space="preserve">1.700 </w:t>
      </w:r>
      <w:r>
        <w:rPr>
          <w:sz w:val="22"/>
          <w:szCs w:val="22"/>
          <w:lang w:val="pl-PL"/>
        </w:rPr>
        <w:t>kn od</w:t>
      </w:r>
      <w:r w:rsidR="00E106CA">
        <w:rPr>
          <w:sz w:val="22"/>
          <w:szCs w:val="22"/>
          <w:lang w:val="pl-PL"/>
        </w:rPr>
        <w:t xml:space="preserve"> </w:t>
      </w:r>
      <w:r w:rsidR="005A158A">
        <w:rPr>
          <w:sz w:val="22"/>
          <w:szCs w:val="22"/>
          <w:lang w:val="pl-PL"/>
        </w:rPr>
        <w:t>MZO</w:t>
      </w:r>
      <w:r w:rsidR="008441EF">
        <w:rPr>
          <w:sz w:val="22"/>
          <w:szCs w:val="22"/>
          <w:lang w:val="pl-PL"/>
        </w:rPr>
        <w:t>,</w:t>
      </w:r>
      <w:r w:rsidR="005A158A">
        <w:rPr>
          <w:sz w:val="22"/>
          <w:szCs w:val="22"/>
          <w:lang w:val="pl-PL"/>
        </w:rPr>
        <w:t xml:space="preserve">  manjak 3.664</w:t>
      </w:r>
      <w:r>
        <w:rPr>
          <w:sz w:val="22"/>
          <w:szCs w:val="22"/>
          <w:lang w:val="pl-PL"/>
        </w:rPr>
        <w:t xml:space="preserve"> kn od vlastitih </w:t>
      </w:r>
      <w:r w:rsidR="00E106CA">
        <w:rPr>
          <w:sz w:val="22"/>
          <w:szCs w:val="22"/>
          <w:lang w:val="pl-PL"/>
        </w:rPr>
        <w:t>sredstava</w:t>
      </w:r>
      <w:r w:rsidR="005A158A">
        <w:rPr>
          <w:sz w:val="22"/>
          <w:szCs w:val="22"/>
          <w:lang w:val="pl-PL"/>
        </w:rPr>
        <w:t xml:space="preserve">, višak 5.052 kn od učenika na ime sufinanciranja i 971.910 kn na ime prodanog zemljišta; </w:t>
      </w:r>
      <w:r>
        <w:rPr>
          <w:sz w:val="22"/>
          <w:szCs w:val="22"/>
          <w:lang w:val="pl-PL"/>
        </w:rPr>
        <w:t xml:space="preserve"> </w:t>
      </w:r>
    </w:p>
    <w:p w:rsidR="00E65FB7" w:rsidRPr="00A02BD4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AOP63</w:t>
      </w:r>
      <w:r w:rsidR="005A158A" w:rsidRPr="0060523B">
        <w:rPr>
          <w:sz w:val="22"/>
          <w:szCs w:val="22"/>
          <w:lang w:val="pl-PL"/>
        </w:rPr>
        <w:t>6</w:t>
      </w:r>
      <w:r>
        <w:rPr>
          <w:sz w:val="22"/>
          <w:szCs w:val="22"/>
          <w:lang w:val="pl-PL"/>
        </w:rPr>
        <w:t xml:space="preserve"> – preneseni višak prihoda </w:t>
      </w:r>
      <w:r w:rsidR="005A158A">
        <w:rPr>
          <w:sz w:val="22"/>
          <w:szCs w:val="22"/>
          <w:lang w:val="pl-PL"/>
        </w:rPr>
        <w:t>iz 2020</w:t>
      </w:r>
      <w:r w:rsidR="00E106CA">
        <w:rPr>
          <w:sz w:val="22"/>
          <w:szCs w:val="22"/>
          <w:lang w:val="pl-PL"/>
        </w:rPr>
        <w:t>. godine,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AOP63</w:t>
      </w:r>
      <w:r w:rsidR="005A158A" w:rsidRPr="0060523B">
        <w:rPr>
          <w:sz w:val="22"/>
          <w:szCs w:val="22"/>
          <w:lang w:val="pl-PL"/>
        </w:rPr>
        <w:t>8</w:t>
      </w:r>
      <w:r>
        <w:rPr>
          <w:sz w:val="22"/>
          <w:szCs w:val="22"/>
          <w:lang w:val="pl-PL"/>
        </w:rPr>
        <w:t xml:space="preserve"> – višak pri</w:t>
      </w:r>
      <w:r w:rsidR="00E106CA">
        <w:rPr>
          <w:sz w:val="22"/>
          <w:szCs w:val="22"/>
          <w:lang w:val="pl-PL"/>
        </w:rPr>
        <w:t>hoda poslo</w:t>
      </w:r>
      <w:r w:rsidR="005A158A">
        <w:rPr>
          <w:sz w:val="22"/>
          <w:szCs w:val="22"/>
          <w:lang w:val="pl-PL"/>
        </w:rPr>
        <w:t>vanja rasploživ u 2022</w:t>
      </w:r>
      <w:r>
        <w:rPr>
          <w:sz w:val="22"/>
          <w:szCs w:val="22"/>
          <w:lang w:val="pl-PL"/>
        </w:rPr>
        <w:t xml:space="preserve">. </w:t>
      </w:r>
      <w:r w:rsidR="008441EF">
        <w:rPr>
          <w:sz w:val="22"/>
          <w:szCs w:val="22"/>
          <w:lang w:val="pl-PL"/>
        </w:rPr>
        <w:t>g</w:t>
      </w:r>
      <w:r>
        <w:rPr>
          <w:sz w:val="22"/>
          <w:szCs w:val="22"/>
          <w:lang w:val="pl-PL"/>
        </w:rPr>
        <w:t>odini</w:t>
      </w:r>
      <w:r w:rsidR="005A158A">
        <w:rPr>
          <w:sz w:val="22"/>
          <w:szCs w:val="22"/>
          <w:lang w:val="pl-PL"/>
        </w:rPr>
        <w:t xml:space="preserve"> (992.010) kojega čine višak </w:t>
      </w:r>
      <w:r>
        <w:rPr>
          <w:sz w:val="22"/>
          <w:szCs w:val="22"/>
          <w:lang w:val="pl-PL"/>
        </w:rPr>
        <w:t>vlast</w:t>
      </w:r>
      <w:r w:rsidR="005A158A">
        <w:rPr>
          <w:sz w:val="22"/>
          <w:szCs w:val="22"/>
          <w:lang w:val="pl-PL"/>
        </w:rPr>
        <w:t>itih prihoda 3.469</w:t>
      </w:r>
      <w:r>
        <w:rPr>
          <w:sz w:val="22"/>
          <w:szCs w:val="22"/>
          <w:lang w:val="pl-PL"/>
        </w:rPr>
        <w:t xml:space="preserve"> kn,</w:t>
      </w:r>
      <w:r w:rsidR="005A158A">
        <w:rPr>
          <w:sz w:val="22"/>
          <w:szCs w:val="22"/>
          <w:lang w:val="pl-PL"/>
        </w:rPr>
        <w:t xml:space="preserve"> višak</w:t>
      </w:r>
      <w:r>
        <w:rPr>
          <w:sz w:val="22"/>
          <w:szCs w:val="22"/>
          <w:lang w:val="pl-PL"/>
        </w:rPr>
        <w:t xml:space="preserve"> </w:t>
      </w:r>
      <w:r w:rsidR="005A158A">
        <w:rPr>
          <w:sz w:val="22"/>
          <w:szCs w:val="22"/>
          <w:lang w:val="pl-PL"/>
        </w:rPr>
        <w:t xml:space="preserve">za </w:t>
      </w:r>
      <w:r>
        <w:rPr>
          <w:sz w:val="22"/>
          <w:szCs w:val="22"/>
          <w:lang w:val="pl-PL"/>
        </w:rPr>
        <w:t>materi</w:t>
      </w:r>
      <w:r w:rsidR="005A158A">
        <w:rPr>
          <w:sz w:val="22"/>
          <w:szCs w:val="22"/>
          <w:lang w:val="pl-PL"/>
        </w:rPr>
        <w:t>jal za vježbe kozmetičara 18.331</w:t>
      </w:r>
      <w:r w:rsidR="00E106CA">
        <w:rPr>
          <w:sz w:val="22"/>
          <w:szCs w:val="22"/>
          <w:lang w:val="pl-PL"/>
        </w:rPr>
        <w:t xml:space="preserve"> kn,</w:t>
      </w:r>
      <w:r w:rsidR="005A158A">
        <w:rPr>
          <w:sz w:val="22"/>
          <w:szCs w:val="22"/>
          <w:lang w:val="pl-PL"/>
        </w:rPr>
        <w:t xml:space="preserve"> manjak od MZO 1.700</w:t>
      </w:r>
      <w:r w:rsidR="008441EF">
        <w:rPr>
          <w:sz w:val="22"/>
          <w:szCs w:val="22"/>
          <w:lang w:val="pl-PL"/>
        </w:rPr>
        <w:t xml:space="preserve"> kn</w:t>
      </w:r>
      <w:r w:rsidR="005A158A">
        <w:rPr>
          <w:sz w:val="22"/>
          <w:szCs w:val="22"/>
          <w:lang w:val="pl-PL"/>
        </w:rPr>
        <w:t xml:space="preserve"> </w:t>
      </w:r>
      <w:r w:rsidR="008441EF">
        <w:rPr>
          <w:sz w:val="22"/>
          <w:szCs w:val="22"/>
          <w:lang w:val="pl-PL"/>
        </w:rPr>
        <w:t xml:space="preserve">(metodološki manjak za covid testove u prosincu) </w:t>
      </w:r>
      <w:r w:rsidR="005A158A">
        <w:rPr>
          <w:sz w:val="22"/>
          <w:szCs w:val="22"/>
          <w:lang w:val="pl-PL"/>
        </w:rPr>
        <w:t>i 971.910 kn od prodaje zemlišta;</w:t>
      </w:r>
    </w:p>
    <w:p w:rsidR="00E65FB7" w:rsidRDefault="00E65FB7" w:rsidP="00E106CA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60523B">
        <w:rPr>
          <w:sz w:val="22"/>
          <w:szCs w:val="22"/>
          <w:lang w:val="pl-PL"/>
        </w:rPr>
        <w:t>AOP</w:t>
      </w:r>
      <w:r w:rsidR="00C8014F" w:rsidRPr="0060523B">
        <w:rPr>
          <w:sz w:val="22"/>
          <w:szCs w:val="22"/>
          <w:lang w:val="pl-PL"/>
        </w:rPr>
        <w:t>640</w:t>
      </w:r>
      <w:r>
        <w:rPr>
          <w:sz w:val="22"/>
          <w:szCs w:val="22"/>
          <w:lang w:val="pl-PL"/>
        </w:rPr>
        <w:t xml:space="preserve"> – aktivna vremenska razgraničenja </w:t>
      </w:r>
      <w:bookmarkStart w:id="1" w:name="OLE_LINK2"/>
      <w:bookmarkStart w:id="2" w:name="OLE_LINK3"/>
      <w:bookmarkStart w:id="3" w:name="OLE_LINK4"/>
      <w:bookmarkStart w:id="4" w:name="OLE_LINK5"/>
      <w:r w:rsidR="00C8014F">
        <w:rPr>
          <w:sz w:val="22"/>
          <w:szCs w:val="22"/>
          <w:lang w:val="pl-PL"/>
        </w:rPr>
        <w:t>– račun 193110 - plaća 341.840</w:t>
      </w:r>
      <w:r>
        <w:rPr>
          <w:sz w:val="22"/>
          <w:szCs w:val="22"/>
          <w:lang w:val="pl-PL"/>
        </w:rPr>
        <w:t xml:space="preserve"> kn, </w:t>
      </w:r>
      <w:r w:rsidR="00E106CA">
        <w:rPr>
          <w:sz w:val="22"/>
          <w:szCs w:val="22"/>
          <w:lang w:val="pl-PL"/>
        </w:rPr>
        <w:t>jedan regres 1.500</w:t>
      </w:r>
      <w:r>
        <w:rPr>
          <w:sz w:val="22"/>
          <w:szCs w:val="22"/>
          <w:lang w:val="pl-PL"/>
        </w:rPr>
        <w:t xml:space="preserve"> kn, </w:t>
      </w:r>
      <w:r w:rsidR="00C8014F">
        <w:rPr>
          <w:sz w:val="22"/>
          <w:szCs w:val="22"/>
          <w:lang w:val="pl-PL"/>
        </w:rPr>
        <w:t>jedna pomoć 3.61</w:t>
      </w:r>
      <w:bookmarkEnd w:id="1"/>
      <w:bookmarkEnd w:id="2"/>
      <w:bookmarkEnd w:id="3"/>
      <w:bookmarkEnd w:id="4"/>
      <w:r w:rsidR="00B73252">
        <w:rPr>
          <w:sz w:val="22"/>
          <w:szCs w:val="22"/>
          <w:lang w:val="pl-PL"/>
        </w:rPr>
        <w:t>4.</w:t>
      </w:r>
    </w:p>
    <w:p w:rsidR="00D0191C" w:rsidRDefault="00D0191C" w:rsidP="00D0191C">
      <w:pPr>
        <w:jc w:val="both"/>
        <w:rPr>
          <w:sz w:val="22"/>
          <w:szCs w:val="22"/>
          <w:lang w:val="pl-PL"/>
        </w:rPr>
      </w:pPr>
    </w:p>
    <w:p w:rsidR="00B47370" w:rsidRPr="00142BEF" w:rsidRDefault="00B47370" w:rsidP="00B47370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Promatrajući poslovanje prema izvorima financiranja isto je kako slijedi</w:t>
      </w:r>
      <w:r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X="108" w:tblpY="1"/>
        <w:tblOverlap w:val="never"/>
        <w:tblW w:w="9400" w:type="dxa"/>
        <w:tblLayout w:type="fixed"/>
        <w:tblLook w:val="01E0" w:firstRow="1" w:lastRow="1" w:firstColumn="1" w:lastColumn="1" w:noHBand="0" w:noVBand="0"/>
      </w:tblPr>
      <w:tblGrid>
        <w:gridCol w:w="1384"/>
        <w:gridCol w:w="1102"/>
        <w:gridCol w:w="966"/>
        <w:gridCol w:w="992"/>
        <w:gridCol w:w="992"/>
        <w:gridCol w:w="1116"/>
        <w:gridCol w:w="766"/>
        <w:gridCol w:w="966"/>
        <w:gridCol w:w="1116"/>
      </w:tblGrid>
      <w:tr w:rsidR="00B47370" w:rsidRPr="00363986" w:rsidTr="007D30A3">
        <w:trPr>
          <w:cantSplit/>
          <w:trHeight w:val="1266"/>
        </w:trPr>
        <w:tc>
          <w:tcPr>
            <w:tcW w:w="1384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Izvor financiranja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iznad min. stand. (111)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dec. (4421)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Vlastiti prihodi (321501, 383501)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Ph.za poseb.namj. (431501, 4831501)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Pomoći (521501, 582101)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Donacije (621501)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extDirection w:val="btLr"/>
          </w:tcPr>
          <w:p w:rsidR="00B47370" w:rsidRPr="001F2D87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Prodaja nefn.imov., osiguranje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textDirection w:val="btLr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>Ukupno</w:t>
            </w:r>
          </w:p>
        </w:tc>
      </w:tr>
      <w:tr w:rsidR="00B47370" w:rsidRPr="00363986" w:rsidTr="007D30A3">
        <w:trPr>
          <w:trHeight w:val="398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Ph.poslovanja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24.690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518.541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5.772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17.400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4.240.085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2.272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B47370" w:rsidRPr="00D73779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1.860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4.810.620</w:t>
            </w:r>
          </w:p>
        </w:tc>
      </w:tr>
      <w:tr w:rsidR="00B47370" w:rsidRPr="00363986" w:rsidTr="007D30A3">
        <w:tc>
          <w:tcPr>
            <w:tcW w:w="1384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Ph.od nef.imo</w:t>
            </w:r>
          </w:p>
        </w:tc>
        <w:tc>
          <w:tcPr>
            <w:tcW w:w="110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76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  <w:tc>
          <w:tcPr>
            <w:tcW w:w="111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</w:tr>
      <w:tr w:rsidR="00B47370" w:rsidRPr="00363986" w:rsidTr="007D30A3">
        <w:tc>
          <w:tcPr>
            <w:tcW w:w="1384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R</w:t>
            </w:r>
            <w:r>
              <w:rPr>
                <w:sz w:val="20"/>
                <w:lang w:val="pl-PL"/>
              </w:rPr>
              <w:t>h.poslovanja</w:t>
            </w:r>
          </w:p>
        </w:tc>
        <w:tc>
          <w:tcPr>
            <w:tcW w:w="1102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24.690</w:t>
            </w:r>
          </w:p>
        </w:tc>
        <w:tc>
          <w:tcPr>
            <w:tcW w:w="966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506.234</w:t>
            </w:r>
          </w:p>
        </w:tc>
        <w:tc>
          <w:tcPr>
            <w:tcW w:w="992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416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12.348</w:t>
            </w:r>
          </w:p>
        </w:tc>
        <w:tc>
          <w:tcPr>
            <w:tcW w:w="1116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4.235.692</w:t>
            </w:r>
          </w:p>
        </w:tc>
        <w:tc>
          <w:tcPr>
            <w:tcW w:w="766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2.272</w:t>
            </w:r>
          </w:p>
        </w:tc>
        <w:tc>
          <w:tcPr>
            <w:tcW w:w="966" w:type="dxa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1.860</w:t>
            </w:r>
          </w:p>
        </w:tc>
        <w:tc>
          <w:tcPr>
            <w:tcW w:w="1116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4.783.512</w:t>
            </w:r>
          </w:p>
        </w:tc>
      </w:tr>
      <w:tr w:rsidR="00B47370" w:rsidRPr="00363986" w:rsidTr="007D30A3">
        <w:tc>
          <w:tcPr>
            <w:tcW w:w="1384" w:type="dxa"/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Rh.nef.imovin</w:t>
            </w:r>
          </w:p>
        </w:tc>
        <w:tc>
          <w:tcPr>
            <w:tcW w:w="110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12.307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9.020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6.093</w:t>
            </w:r>
          </w:p>
        </w:tc>
        <w:tc>
          <w:tcPr>
            <w:tcW w:w="76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</w:tc>
        <w:tc>
          <w:tcPr>
            <w:tcW w:w="1116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27.420</w:t>
            </w:r>
          </w:p>
        </w:tc>
      </w:tr>
      <w:tr w:rsidR="00B47370" w:rsidRPr="00363986" w:rsidTr="007D30A3">
        <w:tc>
          <w:tcPr>
            <w:tcW w:w="1384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+/- izvj.razd.</w:t>
            </w:r>
          </w:p>
        </w:tc>
        <w:tc>
          <w:tcPr>
            <w:tcW w:w="1102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-3.664</w:t>
            </w:r>
          </w:p>
        </w:tc>
        <w:tc>
          <w:tcPr>
            <w:tcW w:w="992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5.052</w:t>
            </w:r>
          </w:p>
        </w:tc>
        <w:tc>
          <w:tcPr>
            <w:tcW w:w="1116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-1.700</w:t>
            </w:r>
          </w:p>
        </w:tc>
        <w:tc>
          <w:tcPr>
            <w:tcW w:w="766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971.910</w:t>
            </w:r>
          </w:p>
        </w:tc>
        <w:tc>
          <w:tcPr>
            <w:tcW w:w="1116" w:type="dxa"/>
            <w:vAlign w:val="center"/>
          </w:tcPr>
          <w:p w:rsidR="00B47370" w:rsidRPr="008441EF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8441EF">
              <w:rPr>
                <w:sz w:val="20"/>
                <w:lang w:val="pl-PL"/>
              </w:rPr>
              <w:t>971.598</w:t>
            </w:r>
          </w:p>
        </w:tc>
      </w:tr>
      <w:tr w:rsidR="00B47370" w:rsidRPr="00363986" w:rsidTr="007D30A3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B47370" w:rsidRPr="00861534" w:rsidRDefault="00B47370" w:rsidP="007D30A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861534">
              <w:rPr>
                <w:sz w:val="18"/>
                <w:szCs w:val="18"/>
                <w:lang w:val="pl-PL"/>
              </w:rPr>
              <w:t>Pren</w:t>
            </w:r>
            <w:r>
              <w:rPr>
                <w:sz w:val="18"/>
                <w:szCs w:val="18"/>
                <w:lang w:val="pl-PL"/>
              </w:rPr>
              <w:t>es. iz 2020.</w:t>
            </w:r>
          </w:p>
        </w:tc>
        <w:tc>
          <w:tcPr>
            <w:tcW w:w="1102" w:type="dxa"/>
            <w:tcBorders>
              <w:bottom w:val="double" w:sz="4" w:space="0" w:color="auto"/>
            </w:tcBorders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B47370" w:rsidRPr="00363986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47370" w:rsidRPr="007428F2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7.133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47370" w:rsidRPr="007428F2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13.279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B47370" w:rsidRPr="007428F2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B47370" w:rsidRPr="007428F2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B47370" w:rsidRPr="00194AB4" w:rsidRDefault="00B47370" w:rsidP="007D30A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20.412</w:t>
            </w:r>
          </w:p>
        </w:tc>
      </w:tr>
      <w:tr w:rsidR="00B47370" w:rsidRPr="00363986" w:rsidTr="007D30A3"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rh.poslov.</w:t>
            </w:r>
          </w:p>
        </w:tc>
        <w:tc>
          <w:tcPr>
            <w:tcW w:w="1102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66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733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13.279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bottom w:val="dashed" w:sz="4" w:space="0" w:color="auto"/>
            </w:tcBorders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14.012</w:t>
            </w:r>
          </w:p>
        </w:tc>
      </w:tr>
      <w:tr w:rsidR="00B47370" w:rsidRPr="00363986" w:rsidTr="007D30A3">
        <w:tc>
          <w:tcPr>
            <w:tcW w:w="13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nef.imov.</w:t>
            </w:r>
          </w:p>
        </w:tc>
        <w:tc>
          <w:tcPr>
            <w:tcW w:w="11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6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6.400</w:t>
            </w: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11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76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top w:val="dashed" w:sz="4" w:space="0" w:color="auto"/>
              <w:bottom w:val="double" w:sz="4" w:space="0" w:color="auto"/>
            </w:tcBorders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111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B47370" w:rsidRPr="006A3848" w:rsidRDefault="00B47370" w:rsidP="007D30A3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6.400</w:t>
            </w:r>
          </w:p>
        </w:tc>
      </w:tr>
      <w:tr w:rsidR="00B47370" w:rsidRPr="00DF105D" w:rsidTr="007D30A3">
        <w:tc>
          <w:tcPr>
            <w:tcW w:w="1384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rPr>
                <w:b/>
                <w:sz w:val="20"/>
                <w:lang w:val="pl-PL"/>
              </w:rPr>
            </w:pPr>
            <w:r w:rsidRPr="00DF105D">
              <w:rPr>
                <w:b/>
                <w:sz w:val="20"/>
                <w:lang w:val="pl-PL"/>
              </w:rPr>
              <w:t>Per 3</w:t>
            </w:r>
            <w:r>
              <w:rPr>
                <w:b/>
                <w:sz w:val="20"/>
                <w:lang w:val="pl-PL"/>
              </w:rPr>
              <w:t>1.12.21.</w:t>
            </w:r>
          </w:p>
        </w:tc>
        <w:tc>
          <w:tcPr>
            <w:tcW w:w="1102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3.469</w:t>
            </w:r>
          </w:p>
        </w:tc>
        <w:tc>
          <w:tcPr>
            <w:tcW w:w="992" w:type="dxa"/>
            <w:vAlign w:val="center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18.331</w:t>
            </w:r>
          </w:p>
        </w:tc>
        <w:tc>
          <w:tcPr>
            <w:tcW w:w="1116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-1.700</w:t>
            </w:r>
          </w:p>
        </w:tc>
        <w:tc>
          <w:tcPr>
            <w:tcW w:w="766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B47370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971.910</w:t>
            </w:r>
          </w:p>
        </w:tc>
        <w:tc>
          <w:tcPr>
            <w:tcW w:w="1116" w:type="dxa"/>
            <w:vAlign w:val="center"/>
          </w:tcPr>
          <w:p w:rsidR="00B47370" w:rsidRPr="00DF105D" w:rsidRDefault="00B47370" w:rsidP="007D30A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992.010</w:t>
            </w:r>
          </w:p>
        </w:tc>
      </w:tr>
    </w:tbl>
    <w:p w:rsidR="00B47370" w:rsidRDefault="00B47370" w:rsidP="00B47370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>Tablic</w:t>
      </w:r>
      <w:r>
        <w:rPr>
          <w:sz w:val="18"/>
          <w:szCs w:val="18"/>
          <w:lang w:val="pl-PL"/>
        </w:rPr>
        <w:t>a 2.: Rezultat poslovanja per 31</w:t>
      </w:r>
      <w:r w:rsidRPr="006A3848">
        <w:rPr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>12.21</w:t>
      </w:r>
      <w:r w:rsidRPr="006A3848">
        <w:rPr>
          <w:sz w:val="18"/>
          <w:szCs w:val="18"/>
          <w:lang w:val="pl-PL"/>
        </w:rPr>
        <w:t>. s pregledom utroška neutroše</w:t>
      </w:r>
      <w:r>
        <w:rPr>
          <w:sz w:val="18"/>
          <w:szCs w:val="18"/>
          <w:lang w:val="pl-PL"/>
        </w:rPr>
        <w:t>nih sredstava prenesenih iz 2020</w:t>
      </w:r>
      <w:r w:rsidRPr="006A3848">
        <w:rPr>
          <w:sz w:val="18"/>
          <w:szCs w:val="18"/>
          <w:lang w:val="pl-PL"/>
        </w:rPr>
        <w:t>. s ukalkuliranim promjenama kroz godinu, po izvorima fi</w:t>
      </w:r>
      <w:r>
        <w:rPr>
          <w:sz w:val="18"/>
          <w:szCs w:val="18"/>
          <w:lang w:val="pl-PL"/>
        </w:rPr>
        <w:t>nanciranja (izvor PR-RAS za 1-12/21</w:t>
      </w:r>
      <w:r w:rsidRPr="006A3848">
        <w:rPr>
          <w:sz w:val="18"/>
          <w:szCs w:val="18"/>
          <w:lang w:val="pl-PL"/>
        </w:rPr>
        <w:t>, Riznica PGŽ i pomoćna evidencija).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DA41C3" w:rsidRPr="008E14CA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RAS – funkcijski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Sukladno propisanome u obrascu RAS-funkcijski na poziciji AOP116 (brojčana oznaka funkcijske klasifikacije 0922 Više srednjoškolsko obrazovanje) iskazan je podatak o ukupnoj vrijednosti rashoda poslovanja razreda 3 i rashoda za nabavu nefinancijske imovine razreda 4 u izvj</w:t>
      </w:r>
      <w:r w:rsidR="008441EF">
        <w:rPr>
          <w:sz w:val="22"/>
          <w:szCs w:val="22"/>
          <w:lang w:val="hr-HR"/>
        </w:rPr>
        <w:t>eštajnom razdoblju - veza AOP407</w:t>
      </w:r>
      <w:r>
        <w:rPr>
          <w:sz w:val="22"/>
          <w:szCs w:val="22"/>
          <w:lang w:val="hr-HR"/>
        </w:rPr>
        <w:t xml:space="preserve"> u obrascu PR-RAS. </w:t>
      </w:r>
    </w:p>
    <w:p w:rsidR="00160AE1" w:rsidRDefault="00160AE1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Pr="008E14CA" w:rsidRDefault="00DA41C3" w:rsidP="00DA41C3">
      <w:pPr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P-VRIO</w:t>
      </w:r>
    </w:p>
    <w:p w:rsidR="00C93610" w:rsidRDefault="00C93610" w:rsidP="00C93610">
      <w:pPr>
        <w:jc w:val="both"/>
        <w:rPr>
          <w:sz w:val="22"/>
          <w:szCs w:val="22"/>
          <w:lang w:val="hr-HR"/>
        </w:rPr>
      </w:pPr>
    </w:p>
    <w:p w:rsidR="008441EF" w:rsidRDefault="008441EF" w:rsidP="008441EF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2021</w:t>
      </w:r>
      <w:r w:rsidRPr="002B1A91">
        <w:rPr>
          <w:sz w:val="22"/>
          <w:szCs w:val="22"/>
          <w:lang w:val="hr-HR"/>
        </w:rPr>
        <w:t xml:space="preserve">. godini </w:t>
      </w:r>
      <w:r>
        <w:rPr>
          <w:sz w:val="22"/>
          <w:szCs w:val="22"/>
          <w:lang w:val="hr-HR"/>
        </w:rPr>
        <w:t xml:space="preserve">Primorsko-goranska županija na Školu je prenijela dvije </w:t>
      </w:r>
      <w:proofErr w:type="spellStart"/>
      <w:r>
        <w:rPr>
          <w:sz w:val="22"/>
          <w:szCs w:val="22"/>
          <w:lang w:val="hr-HR"/>
        </w:rPr>
        <w:t>daktilo</w:t>
      </w:r>
      <w:proofErr w:type="spellEnd"/>
      <w:r>
        <w:rPr>
          <w:sz w:val="22"/>
          <w:szCs w:val="22"/>
          <w:lang w:val="hr-HR"/>
        </w:rPr>
        <w:t xml:space="preserve"> stolice u vrijednosti od 1.662 kune</w:t>
      </w:r>
      <w:r w:rsidR="00B45A96">
        <w:rPr>
          <w:sz w:val="22"/>
          <w:szCs w:val="22"/>
          <w:lang w:val="hr-HR"/>
        </w:rPr>
        <w:t xml:space="preserve">. U financijskim knjigama </w:t>
      </w:r>
      <w:r>
        <w:rPr>
          <w:sz w:val="22"/>
          <w:szCs w:val="22"/>
          <w:lang w:val="hr-HR"/>
        </w:rPr>
        <w:t>je</w:t>
      </w:r>
      <w:r w:rsidR="00B45A96">
        <w:rPr>
          <w:sz w:val="22"/>
          <w:szCs w:val="22"/>
          <w:lang w:val="hr-HR"/>
        </w:rPr>
        <w:t xml:space="preserve"> provedeno</w:t>
      </w:r>
      <w:r>
        <w:rPr>
          <w:sz w:val="22"/>
          <w:szCs w:val="22"/>
          <w:lang w:val="hr-HR"/>
        </w:rPr>
        <w:t xml:space="preserve"> knjiženje na ime uvećanja imovine i izvora financiranja, a preko računa 915</w:t>
      </w:r>
      <w:r w:rsidR="00473E3A">
        <w:rPr>
          <w:sz w:val="22"/>
          <w:szCs w:val="22"/>
          <w:lang w:val="hr-HR"/>
        </w:rPr>
        <w:t>12</w:t>
      </w:r>
      <w:r>
        <w:rPr>
          <w:sz w:val="22"/>
          <w:szCs w:val="22"/>
          <w:lang w:val="hr-HR"/>
        </w:rPr>
        <w:t xml:space="preserve"> (AOP021).</w:t>
      </w:r>
    </w:p>
    <w:p w:rsidR="00C93610" w:rsidRDefault="00B45A96" w:rsidP="00160AE1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Do povećanja obujma imovine došlo je i temeljem naknadno pronađenih četiri zemljišnih čestica</w:t>
      </w:r>
      <w:r w:rsidR="00473E3A">
        <w:rPr>
          <w:sz w:val="22"/>
          <w:szCs w:val="22"/>
          <w:lang w:val="hr-HR"/>
        </w:rPr>
        <w:t xml:space="preserve"> nekadašnjeg CUO Opatija. Kao jedan od pet pravnih slijednika CUO-a,</w:t>
      </w:r>
      <w:r>
        <w:rPr>
          <w:sz w:val="22"/>
          <w:szCs w:val="22"/>
          <w:lang w:val="hr-HR"/>
        </w:rPr>
        <w:t xml:space="preserve"> Obrtnička škola, Opatija stekla je vlasništvo u vrijednosti od 960.200 kn</w:t>
      </w:r>
      <w:r w:rsidR="00473E3A">
        <w:rPr>
          <w:sz w:val="22"/>
          <w:szCs w:val="22"/>
          <w:lang w:val="hr-HR"/>
        </w:rPr>
        <w:t xml:space="preserve"> (</w:t>
      </w:r>
      <w:r>
        <w:rPr>
          <w:sz w:val="22"/>
          <w:szCs w:val="22"/>
          <w:lang w:val="hr-HR"/>
        </w:rPr>
        <w:t>petin</w:t>
      </w:r>
      <w:r w:rsidR="00473E3A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</w:t>
      </w:r>
      <w:r w:rsidR="00A70103">
        <w:rPr>
          <w:sz w:val="22"/>
          <w:szCs w:val="22"/>
          <w:lang w:val="hr-HR"/>
        </w:rPr>
        <w:t xml:space="preserve">od </w:t>
      </w:r>
      <w:r>
        <w:rPr>
          <w:sz w:val="22"/>
          <w:szCs w:val="22"/>
          <w:lang w:val="hr-HR"/>
        </w:rPr>
        <w:t xml:space="preserve">ukupno </w:t>
      </w:r>
      <w:r w:rsidR="00A70103">
        <w:rPr>
          <w:sz w:val="22"/>
          <w:szCs w:val="22"/>
          <w:lang w:val="hr-HR"/>
        </w:rPr>
        <w:t xml:space="preserve">elaboratom </w:t>
      </w:r>
      <w:r>
        <w:rPr>
          <w:sz w:val="22"/>
          <w:szCs w:val="22"/>
          <w:lang w:val="hr-HR"/>
        </w:rPr>
        <w:t>procijenjene vrijednosti predmetnih čestica</w:t>
      </w:r>
      <w:r w:rsidR="00473E3A">
        <w:rPr>
          <w:sz w:val="22"/>
          <w:szCs w:val="22"/>
          <w:lang w:val="hr-HR"/>
        </w:rPr>
        <w:t>). Time je došlo do povećanja obujma imovine i predmetni je knjigovodstveni događaj knjižen preko računa 91512 (AOP020).</w:t>
      </w:r>
    </w:p>
    <w:p w:rsidR="00DA41C3" w:rsidRDefault="00DA41C3" w:rsidP="00E964D8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75D6C">
        <w:rPr>
          <w:b/>
          <w:i/>
          <w:sz w:val="22"/>
          <w:szCs w:val="22"/>
          <w:lang w:val="hr-HR"/>
        </w:rPr>
        <w:t>Obrazac Bilanca</w:t>
      </w:r>
    </w:p>
    <w:p w:rsidR="00C93610" w:rsidRDefault="00C93610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DA41C3" w:rsidRDefault="00E964D8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2021. godini ostvareno je povećanje</w:t>
      </w:r>
      <w:r w:rsidR="00DA41C3">
        <w:rPr>
          <w:sz w:val="22"/>
          <w:szCs w:val="22"/>
          <w:lang w:val="hr-HR"/>
        </w:rPr>
        <w:t xml:space="preserve"> vrijednosti imovine i izvora fin</w:t>
      </w:r>
      <w:r>
        <w:rPr>
          <w:sz w:val="22"/>
          <w:szCs w:val="22"/>
          <w:lang w:val="hr-HR"/>
        </w:rPr>
        <w:t>anciranja</w:t>
      </w:r>
      <w:r w:rsidR="00DA41C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temeljem prijenosa imovine od strane osnivača te na ime naknadno pronađene  imovine </w:t>
      </w:r>
      <w:r w:rsidR="00DA41C3">
        <w:rPr>
          <w:sz w:val="22"/>
          <w:szCs w:val="22"/>
          <w:lang w:val="hr-HR"/>
        </w:rPr>
        <w:t xml:space="preserve">(vidjeti i obrazloženje za obrazac P-VRIO). </w:t>
      </w:r>
    </w:p>
    <w:p w:rsidR="007B2420" w:rsidRDefault="007B242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B2420" w:rsidRDefault="007B242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istoj godini zemljište je prodano te je isto isknjiženo iz kartica, a prihod od prodaje predmetne nefinancijske imovine u vrijednosti od 971.910 kn </w:t>
      </w:r>
      <w:r w:rsidR="00075421">
        <w:rPr>
          <w:sz w:val="22"/>
          <w:szCs w:val="22"/>
          <w:lang w:val="hr-HR"/>
        </w:rPr>
        <w:t xml:space="preserve">u </w:t>
      </w:r>
      <w:r>
        <w:rPr>
          <w:sz w:val="22"/>
          <w:szCs w:val="22"/>
          <w:lang w:val="hr-HR"/>
        </w:rPr>
        <w:t>izvještaju je iskazan u PR-RAS na AOP295.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Nadalje, iz prenesenih sredstava,</w:t>
      </w:r>
      <w:r w:rsidRPr="007774A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a temeljem odluka ŠO, financirana je nabavka </w:t>
      </w:r>
      <w:r w:rsidR="00E964D8">
        <w:rPr>
          <w:sz w:val="22"/>
          <w:szCs w:val="22"/>
          <w:lang w:val="hr-HR"/>
        </w:rPr>
        <w:t>jednog računala u vrijednosti od 6.400 kn</w:t>
      </w:r>
      <w:r w:rsidR="007B2420">
        <w:rPr>
          <w:sz w:val="22"/>
          <w:szCs w:val="22"/>
          <w:lang w:val="hr-HR"/>
        </w:rPr>
        <w:t xml:space="preserve"> (AOP015).</w:t>
      </w:r>
    </w:p>
    <w:p w:rsidR="00E964D8" w:rsidRDefault="00E964D8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E964D8" w:rsidRDefault="00E964D8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 </w:t>
      </w:r>
      <w:r w:rsidR="007B2420">
        <w:rPr>
          <w:sz w:val="22"/>
          <w:szCs w:val="22"/>
          <w:lang w:val="hr-HR"/>
        </w:rPr>
        <w:t xml:space="preserve">vlastitih </w:t>
      </w:r>
      <w:r>
        <w:rPr>
          <w:sz w:val="22"/>
          <w:szCs w:val="22"/>
          <w:lang w:val="hr-HR"/>
        </w:rPr>
        <w:t xml:space="preserve">prihoda </w:t>
      </w:r>
      <w:r w:rsidR="007B2420">
        <w:rPr>
          <w:sz w:val="22"/>
          <w:szCs w:val="22"/>
          <w:lang w:val="hr-HR"/>
        </w:rPr>
        <w:t>nabavljen je namještaj za knjižnicu u vrijednosti od 2.620 kn (AOP015).</w:t>
      </w:r>
      <w:r w:rsidR="000B5887">
        <w:rPr>
          <w:sz w:val="22"/>
          <w:szCs w:val="22"/>
          <w:lang w:val="hr-HR"/>
        </w:rPr>
        <w:t xml:space="preserve"> Temeljem odluke ŠO da se sredstava utroše za nabavku nefinancijske imovine (II. izmjene i dopune za 2021.) </w:t>
      </w:r>
      <w:proofErr w:type="spellStart"/>
      <w:r w:rsidR="000B5887">
        <w:rPr>
          <w:sz w:val="22"/>
          <w:szCs w:val="22"/>
          <w:lang w:val="hr-HR"/>
        </w:rPr>
        <w:t>per</w:t>
      </w:r>
      <w:proofErr w:type="spellEnd"/>
      <w:r w:rsidR="000B5887">
        <w:rPr>
          <w:sz w:val="22"/>
          <w:szCs w:val="22"/>
          <w:lang w:val="hr-HR"/>
        </w:rPr>
        <w:t xml:space="preserve"> 31.12.2021. izvršena je korekcija rezultata.  </w:t>
      </w:r>
    </w:p>
    <w:p w:rsidR="007B2420" w:rsidRDefault="007B242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7B242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MZO je doznačio 4.000 kn za lektiru i 2.093 kn za besplatne udžbenike (AOP031). Prihod za iste knjižena je na računu 6362 - kapitalne pomoći proračunskim korisnicima od nenadležnog proračuna.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31.12.2021. izvršena je</w:t>
      </w:r>
      <w:r w:rsidR="00DA41C3">
        <w:rPr>
          <w:sz w:val="22"/>
          <w:szCs w:val="22"/>
          <w:lang w:val="hr-HR"/>
        </w:rPr>
        <w:t xml:space="preserve"> obvezna korekcija rezultata</w:t>
      </w:r>
      <w:r>
        <w:rPr>
          <w:sz w:val="22"/>
          <w:szCs w:val="22"/>
          <w:lang w:val="hr-HR"/>
        </w:rPr>
        <w:t>.</w:t>
      </w:r>
      <w:r w:rsidR="00DA41C3">
        <w:rPr>
          <w:sz w:val="22"/>
          <w:szCs w:val="22"/>
          <w:lang w:val="hr-HR"/>
        </w:rPr>
        <w:t xml:space="preserve"> </w:t>
      </w:r>
    </w:p>
    <w:p w:rsidR="007B2420" w:rsidRDefault="007B242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B2420" w:rsidRDefault="007B2420" w:rsidP="007B24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PGŽ je doz</w:t>
      </w:r>
      <w:r w:rsidR="00083845">
        <w:rPr>
          <w:sz w:val="22"/>
          <w:szCs w:val="22"/>
          <w:lang w:val="hr-HR"/>
        </w:rPr>
        <w:t>načila 12.307 kn za nabavku</w:t>
      </w:r>
      <w:r>
        <w:rPr>
          <w:sz w:val="22"/>
          <w:szCs w:val="22"/>
          <w:lang w:val="hr-HR"/>
        </w:rPr>
        <w:t xml:space="preserve"> profe</w:t>
      </w:r>
      <w:r w:rsidR="00083845">
        <w:rPr>
          <w:sz w:val="22"/>
          <w:szCs w:val="22"/>
          <w:lang w:val="hr-HR"/>
        </w:rPr>
        <w:t>sionalnih stolica za praktikume (AOP02</w:t>
      </w:r>
      <w:r>
        <w:rPr>
          <w:sz w:val="22"/>
          <w:szCs w:val="22"/>
          <w:lang w:val="hr-HR"/>
        </w:rPr>
        <w:t>1). Prihod za</w:t>
      </w:r>
      <w:r w:rsidR="00083845">
        <w:rPr>
          <w:sz w:val="22"/>
          <w:szCs w:val="22"/>
          <w:lang w:val="hr-HR"/>
        </w:rPr>
        <w:t xml:space="preserve"> iste knjižena je na računu 6712</w:t>
      </w:r>
      <w:r>
        <w:rPr>
          <w:sz w:val="22"/>
          <w:szCs w:val="22"/>
          <w:lang w:val="hr-HR"/>
        </w:rPr>
        <w:t xml:space="preserve"> </w:t>
      </w:r>
      <w:r w:rsidR="00083845">
        <w:rPr>
          <w:sz w:val="22"/>
          <w:szCs w:val="22"/>
          <w:lang w:val="hr-HR"/>
        </w:rPr>
        <w:t>–</w:t>
      </w:r>
      <w:r>
        <w:rPr>
          <w:sz w:val="22"/>
          <w:szCs w:val="22"/>
          <w:lang w:val="hr-HR"/>
        </w:rPr>
        <w:t xml:space="preserve"> </w:t>
      </w:r>
      <w:r w:rsidR="00083845">
        <w:rPr>
          <w:sz w:val="22"/>
          <w:szCs w:val="22"/>
          <w:lang w:val="hr-HR"/>
        </w:rPr>
        <w:t>prihodi iz nadležnog proračuna za nefinancijsku imovinu.</w:t>
      </w:r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31.12.2021. izvršena je obvezna korekcija rezultata.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Ispravak v</w:t>
      </w:r>
      <w:r w:rsidR="000B5887">
        <w:rPr>
          <w:sz w:val="22"/>
          <w:szCs w:val="22"/>
          <w:lang w:val="hr-HR"/>
        </w:rPr>
        <w:t xml:space="preserve">rijednosti osnovnih sredstava </w:t>
      </w:r>
      <w:r w:rsidR="00083845">
        <w:rPr>
          <w:sz w:val="22"/>
          <w:szCs w:val="22"/>
          <w:lang w:val="hr-HR"/>
        </w:rPr>
        <w:t>za 2021</w:t>
      </w:r>
      <w:r>
        <w:rPr>
          <w:sz w:val="22"/>
          <w:szCs w:val="22"/>
          <w:lang w:val="hr-HR"/>
        </w:rPr>
        <w:t>. g</w:t>
      </w:r>
      <w:r w:rsidR="00C93610">
        <w:rPr>
          <w:sz w:val="22"/>
          <w:szCs w:val="22"/>
          <w:lang w:val="hr-HR"/>
        </w:rPr>
        <w:t>odinu</w:t>
      </w:r>
      <w:r>
        <w:rPr>
          <w:sz w:val="22"/>
          <w:szCs w:val="22"/>
          <w:lang w:val="hr-HR"/>
        </w:rPr>
        <w:t xml:space="preserve"> odrađen je unutar zadanog programa</w:t>
      </w:r>
      <w:r w:rsidR="00C93610">
        <w:rPr>
          <w:sz w:val="22"/>
          <w:szCs w:val="22"/>
          <w:lang w:val="hr-HR"/>
        </w:rPr>
        <w:t xml:space="preserve"> županijske riznice</w:t>
      </w:r>
      <w:r>
        <w:rPr>
          <w:sz w:val="22"/>
          <w:szCs w:val="22"/>
          <w:lang w:val="hr-HR"/>
        </w:rPr>
        <w:t xml:space="preserve">. K tome, u modulu za OSA se besplatni udžbenici vode sa stopom otpisa 100% (definirana posebna vrsta promjene u županijskoj riznici).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DA41C3" w:rsidRDefault="00C9361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DA41C3">
        <w:rPr>
          <w:sz w:val="22"/>
          <w:szCs w:val="22"/>
          <w:lang w:val="hr-HR"/>
        </w:rPr>
        <w:t>Sukladno propisima</w:t>
      </w:r>
      <w:r w:rsidR="005E685C">
        <w:rPr>
          <w:sz w:val="22"/>
          <w:szCs w:val="22"/>
          <w:lang w:val="hr-HR"/>
        </w:rPr>
        <w:t>,</w:t>
      </w:r>
      <w:r w:rsidR="00DA41C3">
        <w:rPr>
          <w:sz w:val="22"/>
          <w:szCs w:val="22"/>
          <w:lang w:val="hr-HR"/>
        </w:rPr>
        <w:t xml:space="preserve"> </w:t>
      </w:r>
      <w:r w:rsidR="00083845">
        <w:rPr>
          <w:sz w:val="22"/>
          <w:szCs w:val="22"/>
          <w:lang w:val="hr-HR"/>
        </w:rPr>
        <w:t>za 2021</w:t>
      </w:r>
      <w:r w:rsidR="00DA41C3">
        <w:rPr>
          <w:sz w:val="22"/>
          <w:szCs w:val="22"/>
          <w:lang w:val="hr-HR"/>
        </w:rPr>
        <w:t>. godinu proveden je godišnji popis, utvrđe</w:t>
      </w:r>
      <w:r w:rsidR="00083845">
        <w:rPr>
          <w:sz w:val="22"/>
          <w:szCs w:val="22"/>
          <w:lang w:val="hr-HR"/>
        </w:rPr>
        <w:t>ne  razlike, predloženi rashodi,</w:t>
      </w:r>
      <w:r w:rsidR="00DA41C3">
        <w:rPr>
          <w:sz w:val="22"/>
          <w:szCs w:val="22"/>
          <w:lang w:val="hr-HR"/>
        </w:rPr>
        <w:t xml:space="preserve"> donesena Odluka. Knjiženje rashoda </w:t>
      </w:r>
      <w:r w:rsidR="002D1A78">
        <w:rPr>
          <w:sz w:val="22"/>
          <w:szCs w:val="22"/>
          <w:lang w:val="hr-HR"/>
        </w:rPr>
        <w:t xml:space="preserve">nefinancijske imovine bez sadašnje vrijednosti </w:t>
      </w:r>
      <w:r w:rsidR="00DA41C3">
        <w:rPr>
          <w:sz w:val="22"/>
          <w:szCs w:val="22"/>
          <w:lang w:val="hr-HR"/>
        </w:rPr>
        <w:t>bit će provedeno s datumom donošenja predmetne Odluke</w:t>
      </w:r>
      <w:r w:rsidR="00083845">
        <w:rPr>
          <w:sz w:val="22"/>
          <w:szCs w:val="22"/>
          <w:lang w:val="hr-HR"/>
        </w:rPr>
        <w:t xml:space="preserve"> (siječanj 2022</w:t>
      </w:r>
      <w:r w:rsidR="00DA41C3">
        <w:rPr>
          <w:sz w:val="22"/>
          <w:szCs w:val="22"/>
          <w:lang w:val="hr-HR"/>
        </w:rPr>
        <w:t xml:space="preserve">. godine), a </w:t>
      </w:r>
      <w:proofErr w:type="spellStart"/>
      <w:r w:rsidR="00DA41C3">
        <w:rPr>
          <w:sz w:val="22"/>
          <w:szCs w:val="22"/>
          <w:lang w:val="hr-HR"/>
        </w:rPr>
        <w:t>isknjiženje</w:t>
      </w:r>
      <w:proofErr w:type="spellEnd"/>
      <w:r w:rsidR="00DA41C3">
        <w:rPr>
          <w:sz w:val="22"/>
          <w:szCs w:val="22"/>
          <w:lang w:val="hr-HR"/>
        </w:rPr>
        <w:t xml:space="preserve"> pojedinih OSA i SI nakon dostave dokaza o uništenju istih.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Novac na žiro računu (AOP067) u vrijednos</w:t>
      </w:r>
      <w:r w:rsidR="00083845">
        <w:rPr>
          <w:sz w:val="22"/>
          <w:szCs w:val="22"/>
          <w:lang w:val="hr-HR"/>
        </w:rPr>
        <w:t>ti od 1.021.393 kune</w:t>
      </w:r>
      <w:r>
        <w:rPr>
          <w:sz w:val="22"/>
          <w:szCs w:val="22"/>
          <w:lang w:val="hr-HR"/>
        </w:rPr>
        <w:t xml:space="preserve"> čine sredstva za prijevoz</w:t>
      </w:r>
      <w:r w:rsidR="00083845">
        <w:rPr>
          <w:sz w:val="22"/>
          <w:szCs w:val="22"/>
          <w:lang w:val="hr-HR"/>
        </w:rPr>
        <w:t xml:space="preserve"> i režije za 12/21. (27.065</w:t>
      </w:r>
      <w:r>
        <w:rPr>
          <w:sz w:val="22"/>
          <w:szCs w:val="22"/>
          <w:lang w:val="hr-HR"/>
        </w:rPr>
        <w:t>), neutrošena sredstva za pov</w:t>
      </w:r>
      <w:r w:rsidR="00083845">
        <w:rPr>
          <w:sz w:val="22"/>
          <w:szCs w:val="22"/>
          <w:lang w:val="hr-HR"/>
        </w:rPr>
        <w:t>rat u županijsku riznicu (1.767) te višak prihoda 2021</w:t>
      </w:r>
      <w:r w:rsidR="00C2277F">
        <w:rPr>
          <w:sz w:val="22"/>
          <w:szCs w:val="22"/>
          <w:lang w:val="hr-HR"/>
        </w:rPr>
        <w:t xml:space="preserve">. godine (992.010), uvećan za 550 kn na ime </w:t>
      </w:r>
      <w:proofErr w:type="spellStart"/>
      <w:r w:rsidR="00C2277F">
        <w:rPr>
          <w:sz w:val="22"/>
          <w:szCs w:val="22"/>
          <w:lang w:val="hr-HR"/>
        </w:rPr>
        <w:t>per</w:t>
      </w:r>
      <w:proofErr w:type="spellEnd"/>
      <w:r w:rsidR="00C2277F">
        <w:rPr>
          <w:sz w:val="22"/>
          <w:szCs w:val="22"/>
          <w:lang w:val="hr-HR"/>
        </w:rPr>
        <w:t xml:space="preserve"> 31.12.21. još ne refundiranih rashoda za </w:t>
      </w:r>
      <w:proofErr w:type="spellStart"/>
      <w:r w:rsidR="00C2277F">
        <w:rPr>
          <w:sz w:val="22"/>
          <w:szCs w:val="22"/>
          <w:lang w:val="hr-HR"/>
        </w:rPr>
        <w:t>covid</w:t>
      </w:r>
      <w:proofErr w:type="spellEnd"/>
      <w:r w:rsidR="00C2277F">
        <w:rPr>
          <w:sz w:val="22"/>
          <w:szCs w:val="22"/>
          <w:lang w:val="hr-HR"/>
        </w:rPr>
        <w:t xml:space="preserve"> testove (od 1.700 kn manjka prihoda na ime </w:t>
      </w:r>
      <w:proofErr w:type="spellStart"/>
      <w:r w:rsidR="00C2277F">
        <w:rPr>
          <w:sz w:val="22"/>
          <w:szCs w:val="22"/>
          <w:lang w:val="hr-HR"/>
        </w:rPr>
        <w:t>covid</w:t>
      </w:r>
      <w:proofErr w:type="spellEnd"/>
      <w:r w:rsidR="00C2277F">
        <w:rPr>
          <w:sz w:val="22"/>
          <w:szCs w:val="22"/>
          <w:lang w:val="hr-HR"/>
        </w:rPr>
        <w:t xml:space="preserve"> testova </w:t>
      </w:r>
      <w:proofErr w:type="spellStart"/>
      <w:r w:rsidR="00C2277F">
        <w:rPr>
          <w:sz w:val="22"/>
          <w:szCs w:val="22"/>
          <w:lang w:val="hr-HR"/>
        </w:rPr>
        <w:t>per</w:t>
      </w:r>
      <w:proofErr w:type="spellEnd"/>
      <w:r w:rsidR="00C2277F">
        <w:rPr>
          <w:sz w:val="22"/>
          <w:szCs w:val="22"/>
          <w:lang w:val="hr-HR"/>
        </w:rPr>
        <w:t xml:space="preserve"> 31.12.2021. bila je refundirana vrijednost u </w:t>
      </w:r>
      <w:r>
        <w:rPr>
          <w:sz w:val="22"/>
          <w:szCs w:val="22"/>
          <w:lang w:val="hr-HR"/>
        </w:rPr>
        <w:t xml:space="preserve"> </w:t>
      </w:r>
      <w:r w:rsidR="00C2277F">
        <w:rPr>
          <w:sz w:val="22"/>
          <w:szCs w:val="22"/>
          <w:lang w:val="hr-HR"/>
        </w:rPr>
        <w:t>visini od 1.150 kn).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Ostala potraživanja (AOP</w:t>
      </w:r>
      <w:r w:rsidRPr="005E685C">
        <w:rPr>
          <w:sz w:val="22"/>
          <w:szCs w:val="22"/>
          <w:lang w:val="hr-HR"/>
        </w:rPr>
        <w:t>08</w:t>
      </w:r>
      <w:r w:rsidR="002D1A78" w:rsidRPr="005E685C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) odnose se na potraživanje za bolovanje na tere</w:t>
      </w:r>
      <w:r w:rsidR="000E3530">
        <w:rPr>
          <w:sz w:val="22"/>
          <w:szCs w:val="22"/>
          <w:lang w:val="hr-HR"/>
        </w:rPr>
        <w:t>t HZZO za razdoblje veljača 2020</w:t>
      </w:r>
      <w:r>
        <w:rPr>
          <w:sz w:val="22"/>
          <w:szCs w:val="22"/>
          <w:lang w:val="hr-HR"/>
        </w:rPr>
        <w:t xml:space="preserve">. </w:t>
      </w:r>
      <w:r w:rsidR="000E3530">
        <w:rPr>
          <w:sz w:val="22"/>
          <w:szCs w:val="22"/>
          <w:lang w:val="hr-HR"/>
        </w:rPr>
        <w:t>– studeni 2021</w:t>
      </w:r>
      <w:r w:rsidR="002D1A78">
        <w:rPr>
          <w:sz w:val="22"/>
          <w:szCs w:val="22"/>
          <w:lang w:val="hr-HR"/>
        </w:rPr>
        <w:t xml:space="preserve">. </w:t>
      </w:r>
      <w:r w:rsidR="005E685C">
        <w:rPr>
          <w:sz w:val="22"/>
          <w:szCs w:val="22"/>
          <w:lang w:val="hr-HR"/>
        </w:rPr>
        <w:t>godine.</w:t>
      </w:r>
      <w:r w:rsidR="0055052B">
        <w:rPr>
          <w:sz w:val="22"/>
          <w:szCs w:val="22"/>
          <w:lang w:val="hr-HR"/>
        </w:rPr>
        <w:t xml:space="preserve"> Temeljem obavijesti MZO o kompenzaciji bolovanja na teret HZZO-a </w:t>
      </w:r>
      <w:r w:rsidR="000E3530">
        <w:rPr>
          <w:sz w:val="22"/>
          <w:szCs w:val="22"/>
          <w:lang w:val="hr-HR"/>
        </w:rPr>
        <w:t xml:space="preserve">u 2021. godini </w:t>
      </w:r>
      <w:r w:rsidR="0055052B">
        <w:rPr>
          <w:sz w:val="22"/>
          <w:szCs w:val="22"/>
          <w:lang w:val="hr-HR"/>
        </w:rPr>
        <w:t xml:space="preserve">izvršeno je </w:t>
      </w:r>
      <w:proofErr w:type="spellStart"/>
      <w:r w:rsidR="0055052B">
        <w:rPr>
          <w:sz w:val="22"/>
          <w:szCs w:val="22"/>
          <w:lang w:val="hr-HR"/>
        </w:rPr>
        <w:t>isknjiženje</w:t>
      </w:r>
      <w:proofErr w:type="spellEnd"/>
      <w:r w:rsidR="0055052B">
        <w:rPr>
          <w:sz w:val="22"/>
          <w:szCs w:val="22"/>
          <w:lang w:val="hr-HR"/>
        </w:rPr>
        <w:t xml:space="preserve"> </w:t>
      </w:r>
      <w:r w:rsidR="000E3530">
        <w:rPr>
          <w:sz w:val="22"/>
          <w:szCs w:val="22"/>
          <w:lang w:val="hr-HR"/>
        </w:rPr>
        <w:t>predmetnog potraživanja za st</w:t>
      </w:r>
      <w:r w:rsidR="00B65387">
        <w:rPr>
          <w:sz w:val="22"/>
          <w:szCs w:val="22"/>
          <w:lang w:val="hr-HR"/>
        </w:rPr>
        <w:t>udeni 2019. u vrijednosti od 846</w:t>
      </w:r>
      <w:r w:rsidR="000E3530">
        <w:rPr>
          <w:sz w:val="22"/>
          <w:szCs w:val="22"/>
          <w:lang w:val="hr-HR"/>
        </w:rPr>
        <w:t xml:space="preserve"> kuna.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</w:t>
      </w:r>
      <w:r w:rsidR="000E3530">
        <w:rPr>
          <w:sz w:val="22"/>
          <w:szCs w:val="22"/>
          <w:lang w:val="hr-HR"/>
        </w:rPr>
        <w:t>165</w:t>
      </w:r>
      <w:r>
        <w:rPr>
          <w:sz w:val="22"/>
          <w:szCs w:val="22"/>
          <w:lang w:val="hr-HR"/>
        </w:rPr>
        <w:t xml:space="preserve"> - kontinuirani rashodi budućih razdoblja (193110) obuhvaćaju vrijednost rashoda vezanih uz p</w:t>
      </w:r>
      <w:r w:rsidR="000E3530">
        <w:rPr>
          <w:sz w:val="22"/>
          <w:szCs w:val="22"/>
          <w:lang w:val="hr-HR"/>
        </w:rPr>
        <w:t>laću</w:t>
      </w:r>
      <w:r>
        <w:rPr>
          <w:sz w:val="22"/>
          <w:szCs w:val="22"/>
          <w:lang w:val="hr-HR"/>
        </w:rPr>
        <w:t xml:space="preserve"> i materijalna prava za</w:t>
      </w:r>
      <w:r w:rsidR="000E3530">
        <w:rPr>
          <w:sz w:val="22"/>
          <w:szCs w:val="22"/>
          <w:lang w:val="hr-HR"/>
        </w:rPr>
        <w:t xml:space="preserve"> prosinac 2021. (vidjeti i AOP640</w:t>
      </w:r>
      <w:r>
        <w:rPr>
          <w:sz w:val="22"/>
          <w:szCs w:val="22"/>
          <w:lang w:val="hr-HR"/>
        </w:rPr>
        <w:t xml:space="preserve"> obrasca PR-RAS)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Obveze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</w:t>
      </w:r>
      <w:r w:rsidR="000E3530">
        <w:rPr>
          <w:sz w:val="22"/>
          <w:szCs w:val="22"/>
          <w:lang w:val="hr-HR"/>
        </w:rPr>
        <w:t>021. (AOP170) iznose 384.821</w:t>
      </w:r>
      <w:r>
        <w:rPr>
          <w:sz w:val="22"/>
          <w:szCs w:val="22"/>
          <w:lang w:val="hr-HR"/>
        </w:rPr>
        <w:t xml:space="preserve"> kn. Odnose se na nedospjele obveze Škole (plaća, režije, obveze za povrat </w:t>
      </w:r>
      <w:r w:rsidR="00126A26">
        <w:rPr>
          <w:sz w:val="22"/>
          <w:szCs w:val="22"/>
          <w:lang w:val="hr-HR"/>
        </w:rPr>
        <w:t>sredstava u županijsku riznicu,</w:t>
      </w:r>
      <w:r>
        <w:rPr>
          <w:sz w:val="22"/>
          <w:szCs w:val="22"/>
          <w:lang w:val="hr-HR"/>
        </w:rPr>
        <w:t xml:space="preserve"> </w:t>
      </w:r>
      <w:r w:rsidR="00126A26">
        <w:rPr>
          <w:sz w:val="22"/>
          <w:szCs w:val="22"/>
          <w:lang w:val="hr-HR"/>
        </w:rPr>
        <w:t>bolovanje</w:t>
      </w:r>
      <w:r>
        <w:rPr>
          <w:sz w:val="22"/>
          <w:szCs w:val="22"/>
          <w:lang w:val="hr-HR"/>
        </w:rPr>
        <w:t xml:space="preserve"> te odgovaraju vrijednosti iskaz</w:t>
      </w:r>
      <w:r w:rsidR="000E3530">
        <w:rPr>
          <w:sz w:val="22"/>
          <w:szCs w:val="22"/>
          <w:lang w:val="hr-HR"/>
        </w:rPr>
        <w:t>anoj u obrascu Obveze pod AOP097</w:t>
      </w:r>
      <w:r>
        <w:rPr>
          <w:sz w:val="22"/>
          <w:szCs w:val="22"/>
          <w:lang w:val="hr-HR"/>
        </w:rPr>
        <w:t>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Izvršena je kontrola bilančne ravnoteže gdje su razredi 0 + 1 = 2 +</w:t>
      </w:r>
      <w:r w:rsidR="00A3485E">
        <w:rPr>
          <w:sz w:val="22"/>
          <w:szCs w:val="22"/>
          <w:lang w:val="hr-HR"/>
        </w:rPr>
        <w:t xml:space="preserve"> 9</w:t>
      </w:r>
      <w:r w:rsidRPr="00A54674">
        <w:rPr>
          <w:color w:val="000000" w:themeColor="text1"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te 01</w:t>
      </w:r>
      <w:r w:rsidR="000E3530">
        <w:rPr>
          <w:sz w:val="22"/>
          <w:szCs w:val="22"/>
          <w:lang w:val="hr-HR"/>
        </w:rPr>
        <w:t>+02+03+05 (AOP002) = 911 (AOP233</w:t>
      </w:r>
      <w:r>
        <w:rPr>
          <w:sz w:val="22"/>
          <w:szCs w:val="22"/>
          <w:lang w:val="hr-HR"/>
        </w:rPr>
        <w:t>)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A54674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vanbilančnoj evidenciji vodi se tuđa imovina u vrijednosti od 103.403 kune, koja se odnosi na 24</w:t>
      </w:r>
      <w:r w:rsidR="00DA41C3">
        <w:rPr>
          <w:sz w:val="22"/>
          <w:szCs w:val="22"/>
          <w:lang w:val="hr-HR"/>
        </w:rPr>
        <w:t xml:space="preserve"> prijenosnih računala</w:t>
      </w:r>
      <w:r w:rsidR="005E685C">
        <w:rPr>
          <w:sz w:val="22"/>
          <w:szCs w:val="22"/>
          <w:lang w:val="hr-HR"/>
        </w:rPr>
        <w:t xml:space="preserve"> i 1 </w:t>
      </w:r>
      <w:proofErr w:type="spellStart"/>
      <w:r w:rsidR="005E685C">
        <w:rPr>
          <w:sz w:val="22"/>
          <w:szCs w:val="22"/>
          <w:lang w:val="hr-HR"/>
        </w:rPr>
        <w:t>router</w:t>
      </w:r>
      <w:r>
        <w:rPr>
          <w:sz w:val="22"/>
          <w:szCs w:val="22"/>
          <w:lang w:val="hr-HR"/>
        </w:rPr>
        <w:t>a</w:t>
      </w:r>
      <w:proofErr w:type="spellEnd"/>
      <w:r w:rsidR="00DA41C3">
        <w:rPr>
          <w:sz w:val="22"/>
          <w:szCs w:val="22"/>
          <w:lang w:val="hr-HR"/>
        </w:rPr>
        <w:t xml:space="preserve">, u vlasništvu </w:t>
      </w:r>
      <w:proofErr w:type="spellStart"/>
      <w:r w:rsidR="00DA41C3">
        <w:rPr>
          <w:sz w:val="22"/>
          <w:szCs w:val="22"/>
          <w:lang w:val="hr-HR"/>
        </w:rPr>
        <w:t>Carnet</w:t>
      </w:r>
      <w:proofErr w:type="spellEnd"/>
      <w:r w:rsidR="00DA41C3">
        <w:rPr>
          <w:sz w:val="22"/>
          <w:szCs w:val="22"/>
          <w:lang w:val="hr-HR"/>
        </w:rPr>
        <w:t xml:space="preserve">-a te jednog laptopa i 4 projektora, u vlasništvu MZO, sve u kontekstu provođenja </w:t>
      </w:r>
      <w:proofErr w:type="spellStart"/>
      <w:r w:rsidR="00DA41C3">
        <w:rPr>
          <w:sz w:val="22"/>
          <w:szCs w:val="22"/>
          <w:lang w:val="hr-HR"/>
        </w:rPr>
        <w:t>kurikularne</w:t>
      </w:r>
      <w:proofErr w:type="spellEnd"/>
      <w:r w:rsidR="00DA41C3">
        <w:rPr>
          <w:sz w:val="22"/>
          <w:szCs w:val="22"/>
          <w:lang w:val="hr-HR"/>
        </w:rPr>
        <w:t xml:space="preserve"> reforme. Ista se vodi vanbilančno na računima grupe 991 i 996</w:t>
      </w:r>
      <w:r>
        <w:rPr>
          <w:sz w:val="22"/>
          <w:szCs w:val="22"/>
          <w:lang w:val="hr-HR"/>
        </w:rPr>
        <w:t xml:space="preserve"> (AOP 253 i 254</w:t>
      </w:r>
      <w:r w:rsidR="00DA41C3">
        <w:rPr>
          <w:sz w:val="22"/>
          <w:szCs w:val="22"/>
          <w:lang w:val="hr-HR"/>
        </w:rPr>
        <w:t>) i na inventuri odvojeno je popisana.</w:t>
      </w: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126A26" w:rsidRDefault="00A54674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Kao</w:t>
      </w:r>
      <w:r w:rsidR="00126A26">
        <w:rPr>
          <w:sz w:val="22"/>
          <w:szCs w:val="22"/>
          <w:lang w:val="hr-HR"/>
        </w:rPr>
        <w:t xml:space="preserve"> vanbilančna evidencija vode se i sudski </w:t>
      </w:r>
      <w:r>
        <w:rPr>
          <w:sz w:val="22"/>
          <w:szCs w:val="22"/>
          <w:lang w:val="hr-HR"/>
        </w:rPr>
        <w:t xml:space="preserve">sporovi u tijeku,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31.12.2021. u vrijednosti od 125.839</w:t>
      </w:r>
      <w:r w:rsidR="00126A26">
        <w:rPr>
          <w:sz w:val="22"/>
          <w:szCs w:val="22"/>
          <w:lang w:val="hr-HR"/>
        </w:rPr>
        <w:t xml:space="preserve"> kuna. (tablica u privitku ovom izvještaju)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Škola nema dane i/ili primljene dugoročne ili kratkoročne kredite i zajmove</w:t>
      </w:r>
      <w:r w:rsidR="00126A26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DA41C3" w:rsidRPr="00232AB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DA41C3" w:rsidRDefault="002A1A0A" w:rsidP="00DA41C3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31.12.</w:t>
      </w:r>
      <w:r w:rsidR="00782D6B">
        <w:rPr>
          <w:sz w:val="22"/>
          <w:szCs w:val="22"/>
          <w:lang w:val="pl-PL"/>
        </w:rPr>
        <w:t>20</w:t>
      </w:r>
      <w:r>
        <w:rPr>
          <w:sz w:val="22"/>
          <w:szCs w:val="22"/>
          <w:lang w:val="pl-PL"/>
        </w:rPr>
        <w:t>21</w:t>
      </w:r>
      <w:r w:rsidR="00DA41C3">
        <w:rPr>
          <w:sz w:val="22"/>
          <w:szCs w:val="22"/>
          <w:lang w:val="pl-PL"/>
        </w:rPr>
        <w:t>. u financijskim knjigama nema d</w:t>
      </w:r>
      <w:r w:rsidR="00DA41C3" w:rsidRPr="000E5DC8">
        <w:rPr>
          <w:sz w:val="22"/>
          <w:szCs w:val="22"/>
          <w:lang w:val="pl-PL"/>
        </w:rPr>
        <w:t>ospjel</w:t>
      </w:r>
      <w:r w:rsidR="00DA41C3">
        <w:rPr>
          <w:sz w:val="22"/>
          <w:szCs w:val="22"/>
          <w:lang w:val="pl-PL"/>
        </w:rPr>
        <w:t xml:space="preserve">ih </w:t>
      </w:r>
      <w:r w:rsidR="00DA41C3" w:rsidRPr="000E5DC8">
        <w:rPr>
          <w:sz w:val="22"/>
          <w:szCs w:val="22"/>
          <w:lang w:val="pl-PL"/>
        </w:rPr>
        <w:t>obvez</w:t>
      </w:r>
      <w:r w:rsidR="00DA41C3">
        <w:rPr>
          <w:sz w:val="22"/>
          <w:szCs w:val="22"/>
          <w:lang w:val="pl-PL"/>
        </w:rPr>
        <w:t>a.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Nedospjele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obveze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odnose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se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na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teku</w:t>
      </w:r>
      <w:r w:rsidR="00DA41C3" w:rsidRPr="000E5DC8">
        <w:rPr>
          <w:sz w:val="22"/>
          <w:szCs w:val="22"/>
          <w:lang w:val="hr-HR"/>
        </w:rPr>
        <w:t>ć</w:t>
      </w:r>
      <w:r w:rsidR="00DA41C3" w:rsidRPr="000E5DC8">
        <w:rPr>
          <w:sz w:val="22"/>
          <w:szCs w:val="22"/>
          <w:lang w:val="pl-PL"/>
        </w:rPr>
        <w:t>e</w:t>
      </w:r>
      <w:r w:rsidR="00DA41C3">
        <w:rPr>
          <w:sz w:val="22"/>
          <w:szCs w:val="22"/>
          <w:lang w:val="pl-PL"/>
        </w:rPr>
        <w:t xml:space="preserve"> </w:t>
      </w:r>
      <w:r w:rsidR="00DA41C3" w:rsidRPr="000E5DC8">
        <w:rPr>
          <w:sz w:val="22"/>
          <w:szCs w:val="22"/>
          <w:lang w:val="pl-PL"/>
        </w:rPr>
        <w:t>obveze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iz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poslovanja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ove</w:t>
      </w:r>
      <w:r w:rsidR="00DA41C3" w:rsidRPr="000E5DC8">
        <w:rPr>
          <w:sz w:val="22"/>
          <w:szCs w:val="22"/>
          <w:lang w:val="hr-HR"/>
        </w:rPr>
        <w:t xml:space="preserve"> Š</w:t>
      </w:r>
      <w:r w:rsidR="00DA41C3" w:rsidRPr="000E5DC8">
        <w:rPr>
          <w:sz w:val="22"/>
          <w:szCs w:val="22"/>
          <w:lang w:val="pl-PL"/>
        </w:rPr>
        <w:t>kole</w:t>
      </w:r>
      <w:r>
        <w:rPr>
          <w:sz w:val="22"/>
          <w:szCs w:val="22"/>
          <w:lang w:val="pl-PL"/>
        </w:rPr>
        <w:t xml:space="preserve"> (plaća</w:t>
      </w:r>
      <w:r w:rsidR="00DA41C3">
        <w:rPr>
          <w:sz w:val="22"/>
          <w:szCs w:val="22"/>
          <w:lang w:val="pl-PL"/>
        </w:rPr>
        <w:t>, materijalna prava,</w:t>
      </w:r>
      <w:r>
        <w:rPr>
          <w:sz w:val="22"/>
          <w:szCs w:val="22"/>
          <w:lang w:val="pl-PL"/>
        </w:rPr>
        <w:t xml:space="preserve"> režije i </w:t>
      </w:r>
      <w:r w:rsidR="00DA41C3">
        <w:rPr>
          <w:sz w:val="22"/>
          <w:szCs w:val="22"/>
          <w:lang w:val="pl-PL"/>
        </w:rPr>
        <w:t>prijevoz za prosinac, povrat sre</w:t>
      </w:r>
      <w:r w:rsidR="005E685C">
        <w:rPr>
          <w:sz w:val="22"/>
          <w:szCs w:val="22"/>
          <w:lang w:val="pl-PL"/>
        </w:rPr>
        <w:t>d</w:t>
      </w:r>
      <w:r w:rsidR="00DA41C3">
        <w:rPr>
          <w:sz w:val="22"/>
          <w:szCs w:val="22"/>
          <w:lang w:val="pl-PL"/>
        </w:rPr>
        <w:t>s</w:t>
      </w:r>
      <w:r w:rsidR="00126A26">
        <w:rPr>
          <w:sz w:val="22"/>
          <w:szCs w:val="22"/>
          <w:lang w:val="pl-PL"/>
        </w:rPr>
        <w:t>tava u riznicu</w:t>
      </w:r>
      <w:r>
        <w:rPr>
          <w:sz w:val="22"/>
          <w:szCs w:val="22"/>
          <w:lang w:val="pl-PL"/>
        </w:rPr>
        <w:t xml:space="preserve">, </w:t>
      </w:r>
      <w:r w:rsidR="009C3C55">
        <w:rPr>
          <w:sz w:val="22"/>
          <w:szCs w:val="22"/>
          <w:lang w:val="pl-PL"/>
        </w:rPr>
        <w:t>obveza refundacije zaposlenicima za brze covid testove</w:t>
      </w:r>
      <w:r>
        <w:rPr>
          <w:sz w:val="22"/>
          <w:szCs w:val="22"/>
          <w:lang w:val="pl-PL"/>
        </w:rPr>
        <w:t>).</w:t>
      </w:r>
    </w:p>
    <w:p w:rsidR="00DA41C3" w:rsidRDefault="00DA41C3" w:rsidP="00DA41C3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</w:t>
      </w:r>
      <w:r w:rsidR="002A1A0A">
        <w:rPr>
          <w:sz w:val="22"/>
          <w:szCs w:val="22"/>
          <w:lang w:val="hr-HR"/>
        </w:rPr>
        <w:t>čunskih korisnika - AOP 003, 021 i 098</w:t>
      </w:r>
      <w:r>
        <w:rPr>
          <w:sz w:val="22"/>
          <w:szCs w:val="22"/>
          <w:lang w:val="hr-HR"/>
        </w:rPr>
        <w:t xml:space="preserve"> odnose se na obveze Obrtničke škole za bolovanja na teret HZZO, obveze za povrat neutrošenih sredstava u proračun PGŽ</w:t>
      </w:r>
      <w:r w:rsidR="00126A26">
        <w:rPr>
          <w:sz w:val="22"/>
          <w:szCs w:val="22"/>
          <w:lang w:val="hr-HR"/>
        </w:rPr>
        <w:t xml:space="preserve"> i MZO</w:t>
      </w:r>
      <w:r w:rsidR="005E685C">
        <w:rPr>
          <w:sz w:val="22"/>
          <w:szCs w:val="22"/>
          <w:lang w:val="hr-HR"/>
        </w:rPr>
        <w:t xml:space="preserve"> te obveze</w:t>
      </w:r>
      <w:r>
        <w:rPr>
          <w:sz w:val="22"/>
          <w:szCs w:val="22"/>
          <w:lang w:val="hr-HR"/>
        </w:rPr>
        <w:t xml:space="preserve"> prema Nastavnom zavodu za javno zdravstvo PGŽ za provedene propisane preglede zaposlenika. Dospjelih obveza nema, a tabelarni prikaz podataka sljedeći je:</w:t>
      </w:r>
    </w:p>
    <w:p w:rsidR="00DA41C3" w:rsidRPr="009039D4" w:rsidRDefault="00DA41C3" w:rsidP="00DA41C3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784" w:type="dxa"/>
        <w:tblLook w:val="01E0" w:firstRow="1" w:lastRow="1" w:firstColumn="1" w:lastColumn="1" w:noHBand="0" w:noVBand="0"/>
      </w:tblPr>
      <w:tblGrid>
        <w:gridCol w:w="1341"/>
        <w:gridCol w:w="1295"/>
        <w:gridCol w:w="1016"/>
        <w:gridCol w:w="1038"/>
        <w:gridCol w:w="1038"/>
        <w:gridCol w:w="1088"/>
        <w:gridCol w:w="1124"/>
        <w:gridCol w:w="844"/>
      </w:tblGrid>
      <w:tr w:rsidR="00966BB1" w:rsidRPr="00C56202" w:rsidTr="00966BB1">
        <w:tc>
          <w:tcPr>
            <w:tcW w:w="1341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103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Početno stanje</w:t>
            </w:r>
          </w:p>
        </w:tc>
        <w:tc>
          <w:tcPr>
            <w:tcW w:w="103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 w:rsidR="002A1A0A">
              <w:rPr>
                <w:sz w:val="20"/>
                <w:lang w:val="hr-HR"/>
              </w:rPr>
              <w:t xml:space="preserve"> 01-12/21</w:t>
            </w:r>
            <w:r>
              <w:rPr>
                <w:sz w:val="20"/>
                <w:lang w:val="hr-HR"/>
              </w:rPr>
              <w:t>.</w:t>
            </w:r>
          </w:p>
        </w:tc>
        <w:tc>
          <w:tcPr>
            <w:tcW w:w="108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 w:rsidR="002A1A0A">
              <w:rPr>
                <w:sz w:val="20"/>
                <w:lang w:val="hr-HR"/>
              </w:rPr>
              <w:t xml:space="preserve"> 01-12/21</w:t>
            </w:r>
            <w:r>
              <w:rPr>
                <w:sz w:val="20"/>
                <w:lang w:val="hr-HR"/>
              </w:rPr>
              <w:t>.</w:t>
            </w:r>
          </w:p>
        </w:tc>
        <w:tc>
          <w:tcPr>
            <w:tcW w:w="1968" w:type="dxa"/>
            <w:gridSpan w:val="2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 xml:space="preserve">Stanje </w:t>
            </w:r>
            <w:proofErr w:type="spellStart"/>
            <w:r w:rsidRPr="00C56202">
              <w:rPr>
                <w:sz w:val="20"/>
                <w:lang w:val="hr-HR"/>
              </w:rPr>
              <w:t>per</w:t>
            </w:r>
            <w:proofErr w:type="spellEnd"/>
            <w:r w:rsidRPr="00C56202">
              <w:rPr>
                <w:sz w:val="20"/>
                <w:lang w:val="hr-HR"/>
              </w:rPr>
              <w:t xml:space="preserve"> 3</w:t>
            </w:r>
            <w:r>
              <w:rPr>
                <w:sz w:val="20"/>
                <w:lang w:val="hr-HR"/>
              </w:rPr>
              <w:t>1</w:t>
            </w:r>
            <w:r w:rsidRPr="00C56202">
              <w:rPr>
                <w:sz w:val="20"/>
                <w:lang w:val="hr-HR"/>
              </w:rPr>
              <w:t>.</w:t>
            </w:r>
            <w:r w:rsidR="002A1A0A">
              <w:rPr>
                <w:sz w:val="20"/>
                <w:lang w:val="hr-HR"/>
              </w:rPr>
              <w:t>12.21</w:t>
            </w:r>
            <w:r w:rsidRPr="00C56202">
              <w:rPr>
                <w:sz w:val="20"/>
                <w:lang w:val="hr-HR"/>
              </w:rPr>
              <w:t>.</w:t>
            </w:r>
          </w:p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</w:p>
        </w:tc>
      </w:tr>
      <w:tr w:rsidR="00966BB1" w:rsidTr="00966BB1">
        <w:tc>
          <w:tcPr>
            <w:tcW w:w="1341" w:type="dxa"/>
          </w:tcPr>
          <w:p w:rsidR="00966BB1" w:rsidRPr="00C56202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4.260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5.070</w:t>
            </w:r>
          </w:p>
        </w:tc>
        <w:tc>
          <w:tcPr>
            <w:tcW w:w="108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846</w:t>
            </w:r>
          </w:p>
        </w:tc>
        <w:tc>
          <w:tcPr>
            <w:tcW w:w="1124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8.484</w:t>
            </w:r>
          </w:p>
        </w:tc>
        <w:tc>
          <w:tcPr>
            <w:tcW w:w="844" w:type="dxa"/>
          </w:tcPr>
          <w:p w:rsidR="00966BB1" w:rsidRDefault="002A1A0A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plaća 02/20.-11/21</w:t>
            </w:r>
            <w:r w:rsidR="00966BB1">
              <w:rPr>
                <w:sz w:val="16"/>
                <w:szCs w:val="16"/>
                <w:lang w:val="hr-HR"/>
              </w:rPr>
              <w:t>.</w:t>
            </w:r>
          </w:p>
        </w:tc>
      </w:tr>
      <w:tr w:rsidR="00966BB1" w:rsidTr="00966BB1">
        <w:tc>
          <w:tcPr>
            <w:tcW w:w="1341" w:type="dxa"/>
          </w:tcPr>
          <w:p w:rsidR="00966BB1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PGŽ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016" w:type="dxa"/>
          </w:tcPr>
          <w:p w:rsidR="00966BB1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1.310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1.767</w:t>
            </w:r>
          </w:p>
        </w:tc>
        <w:tc>
          <w:tcPr>
            <w:tcW w:w="108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1.310</w:t>
            </w:r>
          </w:p>
        </w:tc>
        <w:tc>
          <w:tcPr>
            <w:tcW w:w="1124" w:type="dxa"/>
          </w:tcPr>
          <w:p w:rsidR="00966BB1" w:rsidRDefault="00AD6890" w:rsidP="00966BB1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1.767</w:t>
            </w:r>
          </w:p>
        </w:tc>
        <w:tc>
          <w:tcPr>
            <w:tcW w:w="844" w:type="dxa"/>
          </w:tcPr>
          <w:p w:rsidR="00966BB1" w:rsidRDefault="002A1A0A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sredstva za 2021</w:t>
            </w:r>
          </w:p>
        </w:tc>
      </w:tr>
      <w:tr w:rsidR="00966BB1" w:rsidTr="00966BB1">
        <w:tc>
          <w:tcPr>
            <w:tcW w:w="1341" w:type="dxa"/>
          </w:tcPr>
          <w:p w:rsidR="00966BB1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MZO</w:t>
            </w:r>
          </w:p>
        </w:tc>
        <w:tc>
          <w:tcPr>
            <w:tcW w:w="1295" w:type="dxa"/>
          </w:tcPr>
          <w:p w:rsidR="00966BB1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Povrat za besplatne </w:t>
            </w:r>
            <w:proofErr w:type="spellStart"/>
            <w:r>
              <w:rPr>
                <w:sz w:val="16"/>
                <w:szCs w:val="16"/>
                <w:lang w:val="hr-HR"/>
              </w:rPr>
              <w:t>udž</w:t>
            </w:r>
            <w:proofErr w:type="spellEnd"/>
            <w:r>
              <w:rPr>
                <w:sz w:val="16"/>
                <w:szCs w:val="16"/>
                <w:lang w:val="hr-HR"/>
              </w:rPr>
              <w:t>.</w:t>
            </w:r>
          </w:p>
        </w:tc>
        <w:tc>
          <w:tcPr>
            <w:tcW w:w="1016" w:type="dxa"/>
          </w:tcPr>
          <w:p w:rsidR="00966BB1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1.93</w:t>
            </w:r>
            <w:r w:rsidR="00AD24EB">
              <w:rPr>
                <w:sz w:val="20"/>
                <w:lang w:val="hr-HR"/>
              </w:rPr>
              <w:t>4</w:t>
            </w:r>
          </w:p>
        </w:tc>
        <w:tc>
          <w:tcPr>
            <w:tcW w:w="1088" w:type="dxa"/>
          </w:tcPr>
          <w:p w:rsidR="00966BB1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1.93</w:t>
            </w:r>
            <w:r w:rsidR="00AD24EB">
              <w:rPr>
                <w:sz w:val="20"/>
                <w:lang w:val="hr-HR"/>
              </w:rPr>
              <w:t>4</w:t>
            </w:r>
          </w:p>
        </w:tc>
        <w:tc>
          <w:tcPr>
            <w:tcW w:w="1124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966BB1" w:rsidTr="00966BB1">
        <w:tc>
          <w:tcPr>
            <w:tcW w:w="1341" w:type="dxa"/>
          </w:tcPr>
          <w:p w:rsidR="00966BB1" w:rsidRPr="00C56202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Zdravstv</w:t>
            </w:r>
            <w:proofErr w:type="spellEnd"/>
            <w:r>
              <w:rPr>
                <w:sz w:val="16"/>
                <w:szCs w:val="16"/>
                <w:lang w:val="hr-HR"/>
              </w:rPr>
              <w:t>. Usluge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23236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966BB1" w:rsidRPr="00C56202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1.040</w:t>
            </w:r>
          </w:p>
        </w:tc>
        <w:tc>
          <w:tcPr>
            <w:tcW w:w="1088" w:type="dxa"/>
          </w:tcPr>
          <w:p w:rsidR="00966BB1" w:rsidRPr="00C56202" w:rsidRDefault="00AD6890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1.040</w:t>
            </w:r>
          </w:p>
        </w:tc>
        <w:tc>
          <w:tcPr>
            <w:tcW w:w="1124" w:type="dxa"/>
          </w:tcPr>
          <w:p w:rsidR="00966BB1" w:rsidRPr="00C56202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966BB1" w:rsidTr="00966BB1">
        <w:tc>
          <w:tcPr>
            <w:tcW w:w="3652" w:type="dxa"/>
            <w:gridSpan w:val="3"/>
          </w:tcPr>
          <w:p w:rsidR="00966BB1" w:rsidRPr="004A021E" w:rsidRDefault="00966BB1" w:rsidP="001C69F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38" w:type="dxa"/>
          </w:tcPr>
          <w:p w:rsidR="00966BB1" w:rsidRDefault="00AD6890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5.570</w:t>
            </w:r>
          </w:p>
        </w:tc>
        <w:tc>
          <w:tcPr>
            <w:tcW w:w="1038" w:type="dxa"/>
          </w:tcPr>
          <w:p w:rsidR="00966BB1" w:rsidRPr="004A021E" w:rsidRDefault="00AD6890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9.81</w:t>
            </w:r>
            <w:r w:rsidR="00AD24EB">
              <w:rPr>
                <w:b/>
                <w:sz w:val="20"/>
                <w:lang w:val="hr-HR"/>
              </w:rPr>
              <w:t>1</w:t>
            </w:r>
          </w:p>
        </w:tc>
        <w:tc>
          <w:tcPr>
            <w:tcW w:w="1088" w:type="dxa"/>
          </w:tcPr>
          <w:p w:rsidR="00966BB1" w:rsidRPr="004A021E" w:rsidRDefault="00AD6890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5.13</w:t>
            </w:r>
            <w:r w:rsidR="00AD24EB">
              <w:rPr>
                <w:b/>
                <w:sz w:val="20"/>
                <w:lang w:val="hr-HR"/>
              </w:rPr>
              <w:t>0</w:t>
            </w:r>
          </w:p>
        </w:tc>
        <w:tc>
          <w:tcPr>
            <w:tcW w:w="1124" w:type="dxa"/>
          </w:tcPr>
          <w:p w:rsidR="00966BB1" w:rsidRPr="004A021E" w:rsidRDefault="00AD6890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10.251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F261A1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  <w:r w:rsidR="00F261A1">
        <w:rPr>
          <w:sz w:val="22"/>
          <w:szCs w:val="22"/>
          <w:lang w:val="pl-PL"/>
        </w:rPr>
        <w:t>P</w:t>
      </w:r>
      <w:r>
        <w:rPr>
          <w:sz w:val="22"/>
          <w:szCs w:val="22"/>
          <w:lang w:val="pl-PL"/>
        </w:rPr>
        <w:t>utem</w:t>
      </w:r>
      <w:r>
        <w:rPr>
          <w:sz w:val="22"/>
          <w:szCs w:val="22"/>
          <w:lang w:val="hr-HR"/>
        </w:rPr>
        <w:t xml:space="preserve"> ž</w:t>
      </w:r>
      <w:r>
        <w:rPr>
          <w:sz w:val="22"/>
          <w:szCs w:val="22"/>
          <w:lang w:val="pl-PL"/>
        </w:rPr>
        <w:t>upanijske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riznice</w:t>
      </w:r>
      <w:r w:rsidRPr="002B1A91">
        <w:rPr>
          <w:sz w:val="22"/>
          <w:szCs w:val="22"/>
          <w:lang w:val="hr-HR"/>
        </w:rPr>
        <w:t xml:space="preserve"> Š</w:t>
      </w:r>
      <w:r w:rsidRPr="00DC1414">
        <w:rPr>
          <w:sz w:val="22"/>
          <w:szCs w:val="22"/>
          <w:lang w:val="pl-PL"/>
        </w:rPr>
        <w:t>kola</w:t>
      </w:r>
      <w:r w:rsidRPr="002B1A91">
        <w:rPr>
          <w:sz w:val="22"/>
          <w:szCs w:val="22"/>
          <w:lang w:val="hr-HR"/>
        </w:rPr>
        <w:t xml:space="preserve"> </w:t>
      </w:r>
      <w:r w:rsidR="00F261A1">
        <w:rPr>
          <w:sz w:val="22"/>
          <w:szCs w:val="22"/>
          <w:lang w:val="hr-HR"/>
        </w:rPr>
        <w:t xml:space="preserve">planira rashode i prihode te </w:t>
      </w:r>
      <w:r w:rsidRPr="00DC1414">
        <w:rPr>
          <w:sz w:val="22"/>
          <w:szCs w:val="22"/>
          <w:lang w:val="pl-PL"/>
        </w:rPr>
        <w:t>kontin</w:t>
      </w:r>
      <w:r w:rsidR="00F261A1">
        <w:rPr>
          <w:sz w:val="22"/>
          <w:szCs w:val="22"/>
          <w:lang w:val="pl-PL"/>
        </w:rPr>
        <w:t>u</w:t>
      </w:r>
      <w:r w:rsidRPr="00DC1414">
        <w:rPr>
          <w:sz w:val="22"/>
          <w:szCs w:val="22"/>
          <w:lang w:val="pl-PL"/>
        </w:rPr>
        <w:t>ira</w:t>
      </w:r>
      <w:r w:rsidR="00F261A1">
        <w:rPr>
          <w:sz w:val="22"/>
          <w:szCs w:val="22"/>
          <w:lang w:val="pl-PL"/>
        </w:rPr>
        <w:t>r</w:t>
      </w:r>
      <w:r w:rsidRPr="00DC1414">
        <w:rPr>
          <w:sz w:val="22"/>
          <w:szCs w:val="22"/>
          <w:lang w:val="pl-PL"/>
        </w:rPr>
        <w:t>no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prati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izvr</w:t>
      </w:r>
      <w:r w:rsidRPr="002B1A91">
        <w:rPr>
          <w:sz w:val="22"/>
          <w:szCs w:val="22"/>
          <w:lang w:val="hr-HR"/>
        </w:rPr>
        <w:t>š</w:t>
      </w:r>
      <w:r w:rsidR="00F261A1">
        <w:rPr>
          <w:sz w:val="22"/>
          <w:szCs w:val="22"/>
          <w:lang w:val="pl-PL"/>
        </w:rPr>
        <w:t>enje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plana</w:t>
      </w:r>
      <w:r w:rsidRPr="002B1A91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pl-PL"/>
        </w:rPr>
        <w:t>po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izvorima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financiranja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vrstama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rashoda</w:t>
      </w:r>
      <w:r w:rsidRPr="002B1A91">
        <w:rPr>
          <w:sz w:val="22"/>
          <w:szCs w:val="22"/>
          <w:lang w:val="hr-HR"/>
        </w:rPr>
        <w:t>/</w:t>
      </w:r>
      <w:r>
        <w:rPr>
          <w:sz w:val="22"/>
          <w:szCs w:val="22"/>
          <w:lang w:val="pl-PL"/>
        </w:rPr>
        <w:t>prihoda</w:t>
      </w:r>
      <w:r>
        <w:rPr>
          <w:sz w:val="22"/>
          <w:szCs w:val="22"/>
          <w:lang w:val="hr-HR"/>
        </w:rPr>
        <w:t xml:space="preserve">. </w:t>
      </w:r>
    </w:p>
    <w:p w:rsidR="00F261A1" w:rsidRDefault="00F261A1" w:rsidP="00F261A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Suprotno uobičajenoj praksi planiranja prihoda i rashoda za pojedinu poslovnu godinu i usklađivanja putem provođenja rebalansa dva puta godišnje, a u trenutku dobivanja upute od strane osnivača i otvaranja županijske riznice, u 2021 godini na ovaj način proveden je samo I. rebalans. U mjesecu prosincu proveden je, sukladno potrebama Škole i zakonskim odredbama rebalans na vanproračunskim izvorima, te </w:t>
      </w:r>
      <w:r w:rsidR="009C3C55">
        <w:rPr>
          <w:sz w:val="22"/>
          <w:szCs w:val="22"/>
          <w:lang w:val="hr-HR"/>
        </w:rPr>
        <w:t xml:space="preserve">u dijelu </w:t>
      </w:r>
      <w:r>
        <w:rPr>
          <w:sz w:val="22"/>
          <w:szCs w:val="22"/>
          <w:lang w:val="hr-HR"/>
        </w:rPr>
        <w:t>na sredstvima decentralizacije</w:t>
      </w:r>
      <w:r w:rsidR="009C3C55">
        <w:rPr>
          <w:sz w:val="22"/>
          <w:szCs w:val="22"/>
          <w:lang w:val="hr-HR"/>
        </w:rPr>
        <w:t>, a</w:t>
      </w:r>
      <w:r>
        <w:rPr>
          <w:sz w:val="22"/>
          <w:szCs w:val="22"/>
          <w:lang w:val="hr-HR"/>
        </w:rPr>
        <w:t xml:space="preserve"> temeljem suglasnosti osnivača za prenamjenu između trećih razina.</w:t>
      </w:r>
    </w:p>
    <w:p w:rsidR="00DA41C3" w:rsidRPr="000E5DC8" w:rsidRDefault="00DA41C3" w:rsidP="00DA41C3">
      <w:pPr>
        <w:jc w:val="both"/>
        <w:rPr>
          <w:sz w:val="22"/>
          <w:szCs w:val="22"/>
          <w:lang w:val="pl-PL"/>
        </w:rPr>
      </w:pPr>
      <w:bookmarkStart w:id="5" w:name="_GoBack"/>
      <w:bookmarkEnd w:id="5"/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DA41C3" w:rsidRPr="000E5DC8" w:rsidRDefault="00DA41C3" w:rsidP="00DA41C3">
      <w:pPr>
        <w:jc w:val="both"/>
        <w:rPr>
          <w:sz w:val="22"/>
          <w:szCs w:val="22"/>
          <w:lang w:val="pl-PL"/>
        </w:rPr>
      </w:pPr>
    </w:p>
    <w:p w:rsidR="00DA41C3" w:rsidRDefault="00DA41C3" w:rsidP="004E11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Loredana Grdinić, prof.</w:t>
      </w:r>
    </w:p>
    <w:p w:rsidR="004E1114" w:rsidRPr="00673197" w:rsidRDefault="00D6026D" w:rsidP="00DA41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 xml:space="preserve">: </w:t>
      </w:r>
      <w:r w:rsidR="0053456A">
        <w:rPr>
          <w:sz w:val="22"/>
          <w:szCs w:val="22"/>
        </w:rPr>
        <w:t>400</w:t>
      </w:r>
      <w:r w:rsidR="0053456A" w:rsidRPr="00680871">
        <w:rPr>
          <w:color w:val="FF0000"/>
          <w:sz w:val="22"/>
          <w:szCs w:val="22"/>
        </w:rPr>
        <w:t>-</w:t>
      </w:r>
      <w:r w:rsidR="0053456A">
        <w:rPr>
          <w:sz w:val="22"/>
          <w:szCs w:val="22"/>
        </w:rPr>
        <w:t>04/22-01/1</w:t>
      </w:r>
    </w:p>
    <w:p w:rsidR="00A43391" w:rsidRPr="00F261A1" w:rsidRDefault="00DA41C3" w:rsidP="00F261A1">
      <w:pPr>
        <w:rPr>
          <w:sz w:val="22"/>
          <w:szCs w:val="22"/>
        </w:rPr>
      </w:pPr>
      <w:r w:rsidRPr="00673197">
        <w:rPr>
          <w:sz w:val="22"/>
          <w:szCs w:val="22"/>
        </w:rPr>
        <w:t xml:space="preserve">Urbroj: </w:t>
      </w:r>
      <w:r w:rsidR="0053456A">
        <w:rPr>
          <w:sz w:val="22"/>
          <w:szCs w:val="22"/>
        </w:rPr>
        <w:t>2156-17-01-22-1</w:t>
      </w:r>
    </w:p>
    <w:sectPr w:rsidR="00A43391" w:rsidRPr="00F261A1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8F" w:rsidRDefault="000C658F">
      <w:r>
        <w:separator/>
      </w:r>
    </w:p>
  </w:endnote>
  <w:endnote w:type="continuationSeparator" w:id="0">
    <w:p w:rsidR="000C658F" w:rsidRDefault="000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B9" w:rsidRDefault="007D0EB9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D0EB9" w:rsidRDefault="007D0EB9" w:rsidP="008205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065"/>
      <w:docPartObj>
        <w:docPartGallery w:val="Page Numbers (Bottom of Page)"/>
        <w:docPartUnique/>
      </w:docPartObj>
    </w:sdtPr>
    <w:sdtEndPr/>
    <w:sdtContent>
      <w:p w:rsidR="007D0EB9" w:rsidRDefault="007D0EB9" w:rsidP="00223B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8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0EB9" w:rsidRDefault="007D0EB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8F" w:rsidRDefault="000C658F">
      <w:r>
        <w:separator/>
      </w:r>
    </w:p>
  </w:footnote>
  <w:footnote w:type="continuationSeparator" w:id="0">
    <w:p w:rsidR="000C658F" w:rsidRDefault="000C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3305"/>
    <w:multiLevelType w:val="hybridMultilevel"/>
    <w:tmpl w:val="C29ED290"/>
    <w:lvl w:ilvl="0" w:tplc="DCC87B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75421"/>
    <w:rsid w:val="000806B0"/>
    <w:rsid w:val="00080FA8"/>
    <w:rsid w:val="0008236E"/>
    <w:rsid w:val="00083845"/>
    <w:rsid w:val="00092A99"/>
    <w:rsid w:val="00094BB5"/>
    <w:rsid w:val="000A237B"/>
    <w:rsid w:val="000B478C"/>
    <w:rsid w:val="000B5887"/>
    <w:rsid w:val="000C1D80"/>
    <w:rsid w:val="000C44F0"/>
    <w:rsid w:val="000C47B6"/>
    <w:rsid w:val="000C658F"/>
    <w:rsid w:val="000D5EC0"/>
    <w:rsid w:val="000E01B5"/>
    <w:rsid w:val="000E3530"/>
    <w:rsid w:val="000E5DC8"/>
    <w:rsid w:val="0010451E"/>
    <w:rsid w:val="00106A0A"/>
    <w:rsid w:val="00110F4C"/>
    <w:rsid w:val="0011757A"/>
    <w:rsid w:val="00121975"/>
    <w:rsid w:val="00126A26"/>
    <w:rsid w:val="00126DDD"/>
    <w:rsid w:val="00127225"/>
    <w:rsid w:val="001321B9"/>
    <w:rsid w:val="0013290E"/>
    <w:rsid w:val="00141CF4"/>
    <w:rsid w:val="00142BEF"/>
    <w:rsid w:val="001437AD"/>
    <w:rsid w:val="001457E6"/>
    <w:rsid w:val="00147DC8"/>
    <w:rsid w:val="00150BED"/>
    <w:rsid w:val="00160AE1"/>
    <w:rsid w:val="00162FD0"/>
    <w:rsid w:val="0016410E"/>
    <w:rsid w:val="00164219"/>
    <w:rsid w:val="00166384"/>
    <w:rsid w:val="00167FF2"/>
    <w:rsid w:val="001754D9"/>
    <w:rsid w:val="00175BBE"/>
    <w:rsid w:val="00182A58"/>
    <w:rsid w:val="00190DEB"/>
    <w:rsid w:val="001927D7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C69F9"/>
    <w:rsid w:val="001D1358"/>
    <w:rsid w:val="001D73DA"/>
    <w:rsid w:val="001E08E2"/>
    <w:rsid w:val="001E1A92"/>
    <w:rsid w:val="001E6022"/>
    <w:rsid w:val="001E6094"/>
    <w:rsid w:val="001E6821"/>
    <w:rsid w:val="001F28D6"/>
    <w:rsid w:val="001F2D87"/>
    <w:rsid w:val="001F6C74"/>
    <w:rsid w:val="002019B5"/>
    <w:rsid w:val="00201FBD"/>
    <w:rsid w:val="00210516"/>
    <w:rsid w:val="00211791"/>
    <w:rsid w:val="00212FCD"/>
    <w:rsid w:val="00213178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81A14"/>
    <w:rsid w:val="002825BD"/>
    <w:rsid w:val="00283A25"/>
    <w:rsid w:val="0028658F"/>
    <w:rsid w:val="0028713E"/>
    <w:rsid w:val="002918C7"/>
    <w:rsid w:val="002944B8"/>
    <w:rsid w:val="00296A07"/>
    <w:rsid w:val="002A1A0A"/>
    <w:rsid w:val="002A206B"/>
    <w:rsid w:val="002A2ECB"/>
    <w:rsid w:val="002B0933"/>
    <w:rsid w:val="002B1A91"/>
    <w:rsid w:val="002C1869"/>
    <w:rsid w:val="002C3614"/>
    <w:rsid w:val="002C6DF8"/>
    <w:rsid w:val="002C76F0"/>
    <w:rsid w:val="002C7A88"/>
    <w:rsid w:val="002D1A78"/>
    <w:rsid w:val="002D6328"/>
    <w:rsid w:val="002E1DD1"/>
    <w:rsid w:val="002E61F0"/>
    <w:rsid w:val="002E6F22"/>
    <w:rsid w:val="002F09B1"/>
    <w:rsid w:val="002F41C4"/>
    <w:rsid w:val="002F7A19"/>
    <w:rsid w:val="003016D7"/>
    <w:rsid w:val="00306A16"/>
    <w:rsid w:val="00307D23"/>
    <w:rsid w:val="003103FD"/>
    <w:rsid w:val="003154E1"/>
    <w:rsid w:val="00316D28"/>
    <w:rsid w:val="0032199E"/>
    <w:rsid w:val="00333699"/>
    <w:rsid w:val="003342E5"/>
    <w:rsid w:val="0033594C"/>
    <w:rsid w:val="00337F2B"/>
    <w:rsid w:val="00347F30"/>
    <w:rsid w:val="00353FF0"/>
    <w:rsid w:val="003604D7"/>
    <w:rsid w:val="003623CD"/>
    <w:rsid w:val="00365473"/>
    <w:rsid w:val="00371F81"/>
    <w:rsid w:val="003735FA"/>
    <w:rsid w:val="003747E5"/>
    <w:rsid w:val="00376B01"/>
    <w:rsid w:val="00377DBB"/>
    <w:rsid w:val="0039313C"/>
    <w:rsid w:val="00395275"/>
    <w:rsid w:val="003A2A5F"/>
    <w:rsid w:val="003A2EFA"/>
    <w:rsid w:val="003A4F57"/>
    <w:rsid w:val="003A6135"/>
    <w:rsid w:val="003B2DD0"/>
    <w:rsid w:val="003B2F97"/>
    <w:rsid w:val="003B441F"/>
    <w:rsid w:val="003C18AB"/>
    <w:rsid w:val="003C21F4"/>
    <w:rsid w:val="003C32A1"/>
    <w:rsid w:val="003C7557"/>
    <w:rsid w:val="003C75B9"/>
    <w:rsid w:val="003D1540"/>
    <w:rsid w:val="003D351A"/>
    <w:rsid w:val="003D356E"/>
    <w:rsid w:val="003E7A31"/>
    <w:rsid w:val="003F0724"/>
    <w:rsid w:val="003F11DA"/>
    <w:rsid w:val="003F1B4C"/>
    <w:rsid w:val="003F335C"/>
    <w:rsid w:val="003F5281"/>
    <w:rsid w:val="003F61E7"/>
    <w:rsid w:val="003F7D70"/>
    <w:rsid w:val="00410454"/>
    <w:rsid w:val="00412890"/>
    <w:rsid w:val="00414AD0"/>
    <w:rsid w:val="00420051"/>
    <w:rsid w:val="00423332"/>
    <w:rsid w:val="00425564"/>
    <w:rsid w:val="00431343"/>
    <w:rsid w:val="00431674"/>
    <w:rsid w:val="00431DC8"/>
    <w:rsid w:val="004355B3"/>
    <w:rsid w:val="00436964"/>
    <w:rsid w:val="00441044"/>
    <w:rsid w:val="00443A53"/>
    <w:rsid w:val="00444310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3E3A"/>
    <w:rsid w:val="00474197"/>
    <w:rsid w:val="004743CF"/>
    <w:rsid w:val="00477866"/>
    <w:rsid w:val="00483657"/>
    <w:rsid w:val="00486B1A"/>
    <w:rsid w:val="00490173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1114"/>
    <w:rsid w:val="004E375B"/>
    <w:rsid w:val="004E6A79"/>
    <w:rsid w:val="004E730D"/>
    <w:rsid w:val="004F05B6"/>
    <w:rsid w:val="004F2E21"/>
    <w:rsid w:val="004F31C7"/>
    <w:rsid w:val="004F6D2E"/>
    <w:rsid w:val="004F6F76"/>
    <w:rsid w:val="004F7CF5"/>
    <w:rsid w:val="00500749"/>
    <w:rsid w:val="00502D37"/>
    <w:rsid w:val="0050578F"/>
    <w:rsid w:val="00507E62"/>
    <w:rsid w:val="00513D7A"/>
    <w:rsid w:val="00516BF4"/>
    <w:rsid w:val="00521479"/>
    <w:rsid w:val="0052649F"/>
    <w:rsid w:val="00531710"/>
    <w:rsid w:val="00532AFD"/>
    <w:rsid w:val="00532C8C"/>
    <w:rsid w:val="0053456A"/>
    <w:rsid w:val="005360CA"/>
    <w:rsid w:val="0054257E"/>
    <w:rsid w:val="00550414"/>
    <w:rsid w:val="0055052B"/>
    <w:rsid w:val="0055261A"/>
    <w:rsid w:val="00553F1C"/>
    <w:rsid w:val="00556555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158A"/>
    <w:rsid w:val="005A5270"/>
    <w:rsid w:val="005B1826"/>
    <w:rsid w:val="005B44EF"/>
    <w:rsid w:val="005B470C"/>
    <w:rsid w:val="005B7C19"/>
    <w:rsid w:val="005C1545"/>
    <w:rsid w:val="005C1E14"/>
    <w:rsid w:val="005C34CC"/>
    <w:rsid w:val="005C383F"/>
    <w:rsid w:val="005C4577"/>
    <w:rsid w:val="005C509C"/>
    <w:rsid w:val="005C6BFD"/>
    <w:rsid w:val="005D20B3"/>
    <w:rsid w:val="005D483A"/>
    <w:rsid w:val="005E5DDD"/>
    <w:rsid w:val="005E685C"/>
    <w:rsid w:val="005F0924"/>
    <w:rsid w:val="005F28DC"/>
    <w:rsid w:val="005F71C9"/>
    <w:rsid w:val="005F7EB5"/>
    <w:rsid w:val="00600880"/>
    <w:rsid w:val="0060523B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36D78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3197"/>
    <w:rsid w:val="006747FE"/>
    <w:rsid w:val="006777A5"/>
    <w:rsid w:val="00680871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4EB0"/>
    <w:rsid w:val="006C077A"/>
    <w:rsid w:val="006C2C04"/>
    <w:rsid w:val="006C4FFF"/>
    <w:rsid w:val="006C51EB"/>
    <w:rsid w:val="006C5ADC"/>
    <w:rsid w:val="006E3A91"/>
    <w:rsid w:val="006F23FA"/>
    <w:rsid w:val="006F72DE"/>
    <w:rsid w:val="006F7420"/>
    <w:rsid w:val="0070070F"/>
    <w:rsid w:val="0070381C"/>
    <w:rsid w:val="00704F03"/>
    <w:rsid w:val="00706976"/>
    <w:rsid w:val="00713CDA"/>
    <w:rsid w:val="00716943"/>
    <w:rsid w:val="007223C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1139"/>
    <w:rsid w:val="00752554"/>
    <w:rsid w:val="00756373"/>
    <w:rsid w:val="00757F35"/>
    <w:rsid w:val="00763075"/>
    <w:rsid w:val="0076402C"/>
    <w:rsid w:val="00771916"/>
    <w:rsid w:val="007720D6"/>
    <w:rsid w:val="007774A0"/>
    <w:rsid w:val="00782D6B"/>
    <w:rsid w:val="007851A0"/>
    <w:rsid w:val="007869E1"/>
    <w:rsid w:val="00791C1C"/>
    <w:rsid w:val="00793D94"/>
    <w:rsid w:val="00794F35"/>
    <w:rsid w:val="00797873"/>
    <w:rsid w:val="007B2420"/>
    <w:rsid w:val="007B3264"/>
    <w:rsid w:val="007B5838"/>
    <w:rsid w:val="007B5854"/>
    <w:rsid w:val="007B5AD8"/>
    <w:rsid w:val="007C1C23"/>
    <w:rsid w:val="007C2530"/>
    <w:rsid w:val="007D0EB9"/>
    <w:rsid w:val="007D57FF"/>
    <w:rsid w:val="007E0EFE"/>
    <w:rsid w:val="007E1157"/>
    <w:rsid w:val="007E6545"/>
    <w:rsid w:val="007E675D"/>
    <w:rsid w:val="007F4FEE"/>
    <w:rsid w:val="007F53DB"/>
    <w:rsid w:val="0080337B"/>
    <w:rsid w:val="0081590B"/>
    <w:rsid w:val="008205CB"/>
    <w:rsid w:val="00822103"/>
    <w:rsid w:val="00822E2D"/>
    <w:rsid w:val="00830AB8"/>
    <w:rsid w:val="00831F23"/>
    <w:rsid w:val="00833262"/>
    <w:rsid w:val="00834062"/>
    <w:rsid w:val="00835E0A"/>
    <w:rsid w:val="0083610F"/>
    <w:rsid w:val="008362A6"/>
    <w:rsid w:val="00843866"/>
    <w:rsid w:val="008441EF"/>
    <w:rsid w:val="00844B3B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3CE7"/>
    <w:rsid w:val="008A14C4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14D7"/>
    <w:rsid w:val="009039D4"/>
    <w:rsid w:val="00911046"/>
    <w:rsid w:val="0091237B"/>
    <w:rsid w:val="00913343"/>
    <w:rsid w:val="00914E25"/>
    <w:rsid w:val="00915118"/>
    <w:rsid w:val="009313FD"/>
    <w:rsid w:val="00935C45"/>
    <w:rsid w:val="00942C4A"/>
    <w:rsid w:val="0094309E"/>
    <w:rsid w:val="0094571F"/>
    <w:rsid w:val="00951B3E"/>
    <w:rsid w:val="00952A32"/>
    <w:rsid w:val="00954837"/>
    <w:rsid w:val="00954A60"/>
    <w:rsid w:val="00960D2F"/>
    <w:rsid w:val="009619DC"/>
    <w:rsid w:val="0096439C"/>
    <w:rsid w:val="00964433"/>
    <w:rsid w:val="00964783"/>
    <w:rsid w:val="009658F2"/>
    <w:rsid w:val="00966566"/>
    <w:rsid w:val="00966BB1"/>
    <w:rsid w:val="009708BD"/>
    <w:rsid w:val="0098304E"/>
    <w:rsid w:val="009845E9"/>
    <w:rsid w:val="00987731"/>
    <w:rsid w:val="00990E52"/>
    <w:rsid w:val="00991ED5"/>
    <w:rsid w:val="00992EB4"/>
    <w:rsid w:val="00993803"/>
    <w:rsid w:val="00994A03"/>
    <w:rsid w:val="009A1A5F"/>
    <w:rsid w:val="009A52F8"/>
    <w:rsid w:val="009B1E09"/>
    <w:rsid w:val="009B3242"/>
    <w:rsid w:val="009B465D"/>
    <w:rsid w:val="009C2797"/>
    <w:rsid w:val="009C2E90"/>
    <w:rsid w:val="009C3C55"/>
    <w:rsid w:val="009D0E8E"/>
    <w:rsid w:val="009D629E"/>
    <w:rsid w:val="009F44C4"/>
    <w:rsid w:val="00A02BD4"/>
    <w:rsid w:val="00A02CDD"/>
    <w:rsid w:val="00A03FAC"/>
    <w:rsid w:val="00A06CF4"/>
    <w:rsid w:val="00A07D18"/>
    <w:rsid w:val="00A13445"/>
    <w:rsid w:val="00A21515"/>
    <w:rsid w:val="00A275B2"/>
    <w:rsid w:val="00A3485E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4674"/>
    <w:rsid w:val="00A55908"/>
    <w:rsid w:val="00A55A6D"/>
    <w:rsid w:val="00A61AF2"/>
    <w:rsid w:val="00A62CED"/>
    <w:rsid w:val="00A6359D"/>
    <w:rsid w:val="00A6508F"/>
    <w:rsid w:val="00A667A4"/>
    <w:rsid w:val="00A67B93"/>
    <w:rsid w:val="00A70103"/>
    <w:rsid w:val="00A71964"/>
    <w:rsid w:val="00A73D0A"/>
    <w:rsid w:val="00A75AEE"/>
    <w:rsid w:val="00A803B5"/>
    <w:rsid w:val="00A91A40"/>
    <w:rsid w:val="00A9362C"/>
    <w:rsid w:val="00A94B4F"/>
    <w:rsid w:val="00A96AB4"/>
    <w:rsid w:val="00AA12A8"/>
    <w:rsid w:val="00AA2DE1"/>
    <w:rsid w:val="00AA7197"/>
    <w:rsid w:val="00AB44AF"/>
    <w:rsid w:val="00AB5CE4"/>
    <w:rsid w:val="00AB7DA6"/>
    <w:rsid w:val="00AC1C24"/>
    <w:rsid w:val="00AC2735"/>
    <w:rsid w:val="00AC3B12"/>
    <w:rsid w:val="00AC5874"/>
    <w:rsid w:val="00AD21AB"/>
    <w:rsid w:val="00AD24EB"/>
    <w:rsid w:val="00AD6890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05FA4"/>
    <w:rsid w:val="00B10E4F"/>
    <w:rsid w:val="00B226A0"/>
    <w:rsid w:val="00B24C0F"/>
    <w:rsid w:val="00B25029"/>
    <w:rsid w:val="00B25B2B"/>
    <w:rsid w:val="00B30973"/>
    <w:rsid w:val="00B31C3E"/>
    <w:rsid w:val="00B3311C"/>
    <w:rsid w:val="00B33EE8"/>
    <w:rsid w:val="00B42191"/>
    <w:rsid w:val="00B4231E"/>
    <w:rsid w:val="00B45815"/>
    <w:rsid w:val="00B45A96"/>
    <w:rsid w:val="00B46634"/>
    <w:rsid w:val="00B47370"/>
    <w:rsid w:val="00B50390"/>
    <w:rsid w:val="00B51183"/>
    <w:rsid w:val="00B54B7A"/>
    <w:rsid w:val="00B628F6"/>
    <w:rsid w:val="00B65387"/>
    <w:rsid w:val="00B724F1"/>
    <w:rsid w:val="00B73252"/>
    <w:rsid w:val="00B752F9"/>
    <w:rsid w:val="00B84BEF"/>
    <w:rsid w:val="00B908ED"/>
    <w:rsid w:val="00B9452F"/>
    <w:rsid w:val="00B95662"/>
    <w:rsid w:val="00BA24C3"/>
    <w:rsid w:val="00BA69BB"/>
    <w:rsid w:val="00BA6DBB"/>
    <w:rsid w:val="00BA7224"/>
    <w:rsid w:val="00BB71A7"/>
    <w:rsid w:val="00BB76B3"/>
    <w:rsid w:val="00BB7F7F"/>
    <w:rsid w:val="00BC0A28"/>
    <w:rsid w:val="00BC39F0"/>
    <w:rsid w:val="00BE1CDA"/>
    <w:rsid w:val="00BE67F2"/>
    <w:rsid w:val="00BE69A0"/>
    <w:rsid w:val="00BE7084"/>
    <w:rsid w:val="00BF1D59"/>
    <w:rsid w:val="00BF54BE"/>
    <w:rsid w:val="00C02F8F"/>
    <w:rsid w:val="00C0408E"/>
    <w:rsid w:val="00C04D98"/>
    <w:rsid w:val="00C2186A"/>
    <w:rsid w:val="00C2277F"/>
    <w:rsid w:val="00C2286C"/>
    <w:rsid w:val="00C22A1F"/>
    <w:rsid w:val="00C23FA4"/>
    <w:rsid w:val="00C24102"/>
    <w:rsid w:val="00C25D98"/>
    <w:rsid w:val="00C270C3"/>
    <w:rsid w:val="00C30402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67679"/>
    <w:rsid w:val="00C7164D"/>
    <w:rsid w:val="00C71D7E"/>
    <w:rsid w:val="00C8014F"/>
    <w:rsid w:val="00C91B53"/>
    <w:rsid w:val="00C93610"/>
    <w:rsid w:val="00C948D3"/>
    <w:rsid w:val="00C96287"/>
    <w:rsid w:val="00C973EC"/>
    <w:rsid w:val="00C97FD9"/>
    <w:rsid w:val="00CA2343"/>
    <w:rsid w:val="00CA4C51"/>
    <w:rsid w:val="00CB06A5"/>
    <w:rsid w:val="00CB0B86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CF77E7"/>
    <w:rsid w:val="00D000B6"/>
    <w:rsid w:val="00D01803"/>
    <w:rsid w:val="00D0191C"/>
    <w:rsid w:val="00D04078"/>
    <w:rsid w:val="00D05946"/>
    <w:rsid w:val="00D06DBF"/>
    <w:rsid w:val="00D12863"/>
    <w:rsid w:val="00D15E09"/>
    <w:rsid w:val="00D21FAD"/>
    <w:rsid w:val="00D23CD7"/>
    <w:rsid w:val="00D268B4"/>
    <w:rsid w:val="00D2784E"/>
    <w:rsid w:val="00D32563"/>
    <w:rsid w:val="00D37BC1"/>
    <w:rsid w:val="00D37F8B"/>
    <w:rsid w:val="00D40621"/>
    <w:rsid w:val="00D4091B"/>
    <w:rsid w:val="00D51831"/>
    <w:rsid w:val="00D537DD"/>
    <w:rsid w:val="00D5465C"/>
    <w:rsid w:val="00D6026D"/>
    <w:rsid w:val="00D627DF"/>
    <w:rsid w:val="00D63843"/>
    <w:rsid w:val="00D67E82"/>
    <w:rsid w:val="00D67F29"/>
    <w:rsid w:val="00D732CB"/>
    <w:rsid w:val="00D73390"/>
    <w:rsid w:val="00D73779"/>
    <w:rsid w:val="00D80CE4"/>
    <w:rsid w:val="00D81319"/>
    <w:rsid w:val="00D82329"/>
    <w:rsid w:val="00D930EA"/>
    <w:rsid w:val="00D95802"/>
    <w:rsid w:val="00DA2968"/>
    <w:rsid w:val="00DA41C3"/>
    <w:rsid w:val="00DB0D35"/>
    <w:rsid w:val="00DB4003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D1E"/>
    <w:rsid w:val="00DE5F64"/>
    <w:rsid w:val="00DF573A"/>
    <w:rsid w:val="00DF782B"/>
    <w:rsid w:val="00DF7D36"/>
    <w:rsid w:val="00E03860"/>
    <w:rsid w:val="00E04518"/>
    <w:rsid w:val="00E06499"/>
    <w:rsid w:val="00E1038D"/>
    <w:rsid w:val="00E106CA"/>
    <w:rsid w:val="00E10B55"/>
    <w:rsid w:val="00E1271C"/>
    <w:rsid w:val="00E12C4C"/>
    <w:rsid w:val="00E152F2"/>
    <w:rsid w:val="00E20D3A"/>
    <w:rsid w:val="00E211D1"/>
    <w:rsid w:val="00E26E09"/>
    <w:rsid w:val="00E30EB2"/>
    <w:rsid w:val="00E3100A"/>
    <w:rsid w:val="00E31B6E"/>
    <w:rsid w:val="00E361D0"/>
    <w:rsid w:val="00E4274E"/>
    <w:rsid w:val="00E4429A"/>
    <w:rsid w:val="00E44CB6"/>
    <w:rsid w:val="00E464BD"/>
    <w:rsid w:val="00E56AC4"/>
    <w:rsid w:val="00E606A0"/>
    <w:rsid w:val="00E62E0A"/>
    <w:rsid w:val="00E63315"/>
    <w:rsid w:val="00E65328"/>
    <w:rsid w:val="00E65FB7"/>
    <w:rsid w:val="00E71E94"/>
    <w:rsid w:val="00E84AE1"/>
    <w:rsid w:val="00E85735"/>
    <w:rsid w:val="00E93D04"/>
    <w:rsid w:val="00E94048"/>
    <w:rsid w:val="00E94770"/>
    <w:rsid w:val="00E964D8"/>
    <w:rsid w:val="00EA32C4"/>
    <w:rsid w:val="00EA44EF"/>
    <w:rsid w:val="00EA5ED1"/>
    <w:rsid w:val="00EB0330"/>
    <w:rsid w:val="00EB2FD8"/>
    <w:rsid w:val="00EB771E"/>
    <w:rsid w:val="00EC64B5"/>
    <w:rsid w:val="00ED39C3"/>
    <w:rsid w:val="00ED554C"/>
    <w:rsid w:val="00ED608C"/>
    <w:rsid w:val="00ED66DC"/>
    <w:rsid w:val="00EE2CB8"/>
    <w:rsid w:val="00EE63A6"/>
    <w:rsid w:val="00EE6D35"/>
    <w:rsid w:val="00EF0700"/>
    <w:rsid w:val="00EF4006"/>
    <w:rsid w:val="00F009AA"/>
    <w:rsid w:val="00F056CD"/>
    <w:rsid w:val="00F13AD0"/>
    <w:rsid w:val="00F227FE"/>
    <w:rsid w:val="00F23D3A"/>
    <w:rsid w:val="00F261A1"/>
    <w:rsid w:val="00F305D9"/>
    <w:rsid w:val="00F318F6"/>
    <w:rsid w:val="00F32E7B"/>
    <w:rsid w:val="00F42165"/>
    <w:rsid w:val="00F47C05"/>
    <w:rsid w:val="00F53E9F"/>
    <w:rsid w:val="00F60D46"/>
    <w:rsid w:val="00F61072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1611"/>
    <w:rsid w:val="00FA58A4"/>
    <w:rsid w:val="00FA7A76"/>
    <w:rsid w:val="00FB7BE8"/>
    <w:rsid w:val="00FB7F0E"/>
    <w:rsid w:val="00FC7044"/>
    <w:rsid w:val="00FC7EBB"/>
    <w:rsid w:val="00FD1B14"/>
    <w:rsid w:val="00FD2EE8"/>
    <w:rsid w:val="00FD363C"/>
    <w:rsid w:val="00FD6A10"/>
    <w:rsid w:val="00FD7B75"/>
    <w:rsid w:val="00FE05F8"/>
    <w:rsid w:val="00FF48E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02FCD"/>
  <w15:docId w15:val="{1F41D121-AA6A-405B-A7F8-15E26C9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C5F3-EDDD-4EB8-9EEB-D6EC5340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7</Pages>
  <Words>2971</Words>
  <Characters>16939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Korisnik</cp:lastModifiedBy>
  <cp:revision>201</cp:revision>
  <cp:lastPrinted>2022-01-31T10:14:00Z</cp:lastPrinted>
  <dcterms:created xsi:type="dcterms:W3CDTF">2022-01-28T09:21:00Z</dcterms:created>
  <dcterms:modified xsi:type="dcterms:W3CDTF">2022-01-31T10:31:00Z</dcterms:modified>
</cp:coreProperties>
</file>