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4C" w:rsidRDefault="00ED554C">
      <w:pPr>
        <w:rPr>
          <w:b/>
          <w:sz w:val="20"/>
        </w:rPr>
      </w:pPr>
      <w:r w:rsidRPr="00FA7A76">
        <w:rPr>
          <w:sz w:val="18"/>
          <w:szCs w:val="18"/>
        </w:rPr>
        <w:t>PRORA</w:t>
      </w:r>
      <w:r w:rsidR="00246483" w:rsidRPr="00FA7A76">
        <w:rPr>
          <w:sz w:val="18"/>
          <w:szCs w:val="18"/>
        </w:rPr>
        <w:t>Č</w:t>
      </w:r>
      <w:r w:rsidRPr="00FA7A76">
        <w:rPr>
          <w:sz w:val="18"/>
          <w:szCs w:val="18"/>
        </w:rPr>
        <w:t>UNSKI KORISNIK</w:t>
      </w:r>
      <w:r w:rsidRPr="00FD2EE8">
        <w:rPr>
          <w:sz w:val="20"/>
        </w:rPr>
        <w:t>:</w:t>
      </w:r>
      <w:r w:rsidR="00A438E3">
        <w:rPr>
          <w:b/>
          <w:sz w:val="20"/>
        </w:rPr>
        <w:tab/>
      </w:r>
      <w:r w:rsidR="00FD2EE8">
        <w:rPr>
          <w:b/>
          <w:sz w:val="20"/>
        </w:rPr>
        <w:tab/>
      </w:r>
      <w:r w:rsidR="00FD2EE8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 w:rsidRPr="00A438E3">
        <w:rPr>
          <w:b/>
          <w:sz w:val="20"/>
          <w:lang w:val="pl-PL"/>
        </w:rPr>
        <w:t>RKP</w:t>
      </w:r>
      <w:r w:rsidR="00A438E3" w:rsidRPr="00A438E3">
        <w:rPr>
          <w:sz w:val="20"/>
          <w:lang w:val="pl-PL"/>
        </w:rPr>
        <w:t>: 17423</w:t>
      </w:r>
    </w:p>
    <w:p w:rsidR="00A438E3" w:rsidRDefault="00A438E3">
      <w:r w:rsidRPr="00FD2EE8">
        <w:rPr>
          <w:b/>
        </w:rPr>
        <w:t>OBRTNIČKA ŠKOLA</w:t>
      </w:r>
      <w:r w:rsidRPr="00FD2EE8">
        <w:rPr>
          <w:b/>
        </w:rPr>
        <w:tab/>
      </w:r>
      <w:r>
        <w:tab/>
      </w:r>
      <w:r>
        <w:tab/>
      </w:r>
      <w:r w:rsidR="00FD2EE8">
        <w:tab/>
      </w:r>
      <w:r>
        <w:tab/>
      </w:r>
      <w:r>
        <w:tab/>
      </w:r>
      <w:r w:rsidRPr="00A438E3">
        <w:rPr>
          <w:b/>
          <w:sz w:val="20"/>
        </w:rPr>
        <w:t xml:space="preserve">MB: </w:t>
      </w:r>
      <w:r w:rsidRPr="00A438E3">
        <w:rPr>
          <w:sz w:val="20"/>
        </w:rPr>
        <w:t>03839761</w:t>
      </w:r>
    </w:p>
    <w:p w:rsidR="00A438E3" w:rsidRDefault="00A438E3">
      <w:proofErr w:type="spellStart"/>
      <w:r w:rsidRPr="00FD2EE8">
        <w:rPr>
          <w:b/>
        </w:rPr>
        <w:t>Bože</w:t>
      </w:r>
      <w:proofErr w:type="spellEnd"/>
      <w:r w:rsidRPr="00FD2EE8">
        <w:rPr>
          <w:b/>
        </w:rPr>
        <w:t xml:space="preserve"> </w:t>
      </w:r>
      <w:proofErr w:type="spellStart"/>
      <w:r w:rsidRPr="00FD2EE8">
        <w:rPr>
          <w:b/>
        </w:rPr>
        <w:t>Milanovića</w:t>
      </w:r>
      <w:proofErr w:type="spellEnd"/>
      <w:r w:rsidRPr="00FD2EE8">
        <w:rPr>
          <w:b/>
        </w:rPr>
        <w:t xml:space="preserve"> 3</w:t>
      </w:r>
      <w:r>
        <w:tab/>
      </w:r>
      <w:r>
        <w:tab/>
      </w:r>
      <w:r>
        <w:tab/>
      </w:r>
      <w:r>
        <w:tab/>
      </w:r>
      <w:r>
        <w:tab/>
      </w:r>
      <w:r w:rsidR="00FD2EE8">
        <w:tab/>
      </w:r>
      <w:r>
        <w:tab/>
      </w:r>
      <w:r w:rsidRPr="00A438E3">
        <w:rPr>
          <w:b/>
          <w:sz w:val="20"/>
        </w:rPr>
        <w:t>OIB:</w:t>
      </w:r>
      <w:r w:rsidRPr="00A438E3">
        <w:rPr>
          <w:sz w:val="20"/>
        </w:rPr>
        <w:t xml:space="preserve"> 77745900540</w:t>
      </w:r>
    </w:p>
    <w:p w:rsidR="00A438E3" w:rsidRDefault="00A438E3">
      <w:pPr>
        <w:rPr>
          <w:sz w:val="20"/>
        </w:rPr>
      </w:pPr>
      <w:r w:rsidRPr="00FD2EE8">
        <w:rPr>
          <w:b/>
        </w:rPr>
        <w:t>51410 Opatija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EE8">
        <w:tab/>
      </w:r>
      <w:r w:rsidRPr="00A438E3">
        <w:rPr>
          <w:b/>
          <w:sz w:val="20"/>
        </w:rPr>
        <w:t>RAZINA</w:t>
      </w:r>
      <w:r w:rsidRPr="00A438E3">
        <w:rPr>
          <w:sz w:val="20"/>
        </w:rPr>
        <w:t>: 31</w:t>
      </w:r>
    </w:p>
    <w:p w:rsidR="00FD2EE8" w:rsidRDefault="00FD2EE8" w:rsidP="00A438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D2EE8">
        <w:rPr>
          <w:b/>
          <w:sz w:val="20"/>
        </w:rPr>
        <w:t>RAZDJEL</w:t>
      </w:r>
      <w:r>
        <w:rPr>
          <w:sz w:val="20"/>
        </w:rPr>
        <w:t>: 000</w:t>
      </w:r>
    </w:p>
    <w:p w:rsidR="00A438E3" w:rsidRPr="00A438E3" w:rsidRDefault="00FD2EE8" w:rsidP="00A438E3">
      <w:pPr>
        <w:rPr>
          <w:sz w:val="20"/>
        </w:rPr>
      </w:pPr>
      <w:r w:rsidRPr="00FA7A76">
        <w:rPr>
          <w:sz w:val="18"/>
          <w:szCs w:val="18"/>
        </w:rPr>
        <w:t>NADLEŽNO MINISTARSTVO:</w:t>
      </w:r>
      <w:r w:rsidR="00A438E3">
        <w:rPr>
          <w:sz w:val="20"/>
        </w:rPr>
        <w:tab/>
      </w:r>
      <w:r w:rsidR="00A438E3">
        <w:rPr>
          <w:sz w:val="20"/>
        </w:rPr>
        <w:tab/>
      </w:r>
      <w:r w:rsidR="00A438E3">
        <w:rPr>
          <w:sz w:val="20"/>
        </w:rPr>
        <w:tab/>
      </w:r>
      <w:r w:rsidR="00A438E3">
        <w:rPr>
          <w:sz w:val="20"/>
        </w:rPr>
        <w:tab/>
      </w:r>
      <w:r>
        <w:rPr>
          <w:sz w:val="20"/>
        </w:rPr>
        <w:tab/>
      </w:r>
      <w:r w:rsidR="00A438E3">
        <w:rPr>
          <w:sz w:val="20"/>
        </w:rPr>
        <w:tab/>
      </w:r>
      <w:proofErr w:type="gramStart"/>
      <w:r w:rsidR="00A438E3" w:rsidRPr="00A438E3">
        <w:rPr>
          <w:b/>
          <w:sz w:val="20"/>
        </w:rPr>
        <w:t>ŠIFR.DJELAT.:</w:t>
      </w:r>
      <w:proofErr w:type="gramEnd"/>
      <w:r w:rsidR="00A438E3" w:rsidRPr="00A438E3">
        <w:rPr>
          <w:b/>
          <w:sz w:val="20"/>
        </w:rPr>
        <w:t xml:space="preserve"> </w:t>
      </w:r>
      <w:r w:rsidR="00A438E3" w:rsidRPr="00A438E3">
        <w:rPr>
          <w:sz w:val="20"/>
        </w:rPr>
        <w:t>8532</w:t>
      </w:r>
    </w:p>
    <w:p w:rsidR="00FD2EE8" w:rsidRDefault="00FD2EE8" w:rsidP="00A438E3">
      <w:pPr>
        <w:rPr>
          <w:b/>
          <w:sz w:val="20"/>
        </w:rPr>
      </w:pPr>
      <w:r w:rsidRPr="00FD2EE8">
        <w:rPr>
          <w:b/>
          <w:sz w:val="20"/>
          <w:lang w:val="pl-PL"/>
        </w:rPr>
        <w:t>Ministarstvo znanosti, obrazovanja i sporta</w:t>
      </w:r>
      <w:r w:rsidRPr="005D20B3">
        <w:rPr>
          <w:lang w:val="pl-PL"/>
        </w:rPr>
        <w:t xml:space="preserve">                 </w:t>
      </w:r>
      <w:r>
        <w:tab/>
      </w:r>
      <w:r w:rsidR="00A438E3">
        <w:tab/>
      </w:r>
      <w:r>
        <w:tab/>
      </w:r>
      <w:r w:rsidR="007E0EFE" w:rsidRPr="007E0EFE">
        <w:rPr>
          <w:b/>
          <w:sz w:val="20"/>
        </w:rPr>
        <w:t>IBAN</w:t>
      </w:r>
      <w:r w:rsidR="007E0EFE">
        <w:rPr>
          <w:b/>
          <w:sz w:val="20"/>
        </w:rPr>
        <w:t xml:space="preserve">: </w:t>
      </w:r>
    </w:p>
    <w:p w:rsidR="00A438E3" w:rsidRPr="00FD2EE8" w:rsidRDefault="00FD2EE8" w:rsidP="00A438E3">
      <w:pPr>
        <w:rPr>
          <w:b/>
          <w:sz w:val="20"/>
        </w:rPr>
      </w:pPr>
      <w:r w:rsidRPr="00FA7A76">
        <w:rPr>
          <w:sz w:val="18"/>
          <w:szCs w:val="18"/>
        </w:rPr>
        <w:t>GLAVA:</w:t>
      </w:r>
      <w:r w:rsidRPr="00FD2EE8">
        <w:rPr>
          <w:sz w:val="20"/>
        </w:rPr>
        <w:t xml:space="preserve"> </w:t>
      </w:r>
      <w:r w:rsidRPr="00FD2E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38E3">
        <w:tab/>
      </w:r>
      <w:r w:rsidR="007E0EFE">
        <w:tab/>
      </w:r>
      <w:r w:rsidR="007E0EFE" w:rsidRPr="007E0EFE">
        <w:rPr>
          <w:sz w:val="18"/>
          <w:szCs w:val="18"/>
        </w:rPr>
        <w:t>HR0824020061100111028</w:t>
      </w:r>
    </w:p>
    <w:p w:rsidR="00FD2EE8" w:rsidRPr="00FD2EE8" w:rsidRDefault="00FD2EE8" w:rsidP="00A438E3">
      <w:pPr>
        <w:rPr>
          <w:b/>
          <w:sz w:val="20"/>
        </w:rPr>
      </w:pPr>
      <w:proofErr w:type="spellStart"/>
      <w:r w:rsidRPr="00FD2EE8">
        <w:rPr>
          <w:b/>
          <w:sz w:val="20"/>
        </w:rPr>
        <w:t>Srednjoškolsko</w:t>
      </w:r>
      <w:proofErr w:type="spellEnd"/>
      <w:r w:rsidRPr="00FD2EE8">
        <w:rPr>
          <w:b/>
          <w:sz w:val="20"/>
        </w:rPr>
        <w:t xml:space="preserve"> </w:t>
      </w:r>
      <w:proofErr w:type="spellStart"/>
      <w:r w:rsidRPr="00FD2EE8">
        <w:rPr>
          <w:b/>
          <w:sz w:val="20"/>
        </w:rPr>
        <w:t>obrazovanje</w:t>
      </w:r>
      <w:proofErr w:type="spellEnd"/>
    </w:p>
    <w:p w:rsidR="00A438E3" w:rsidRPr="00FA7A76" w:rsidRDefault="00A438E3" w:rsidP="00A438E3">
      <w:pPr>
        <w:rPr>
          <w:sz w:val="18"/>
          <w:szCs w:val="18"/>
        </w:rPr>
      </w:pPr>
      <w:r w:rsidRPr="00FA7A76">
        <w:rPr>
          <w:sz w:val="18"/>
          <w:szCs w:val="18"/>
        </w:rPr>
        <w:t>JEDINICA LOKALNE SAMOUPRAVE</w:t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</w:p>
    <w:p w:rsidR="00A438E3" w:rsidRPr="00FD2EE8" w:rsidRDefault="00A438E3" w:rsidP="00A438E3">
      <w:pPr>
        <w:rPr>
          <w:b/>
          <w:sz w:val="20"/>
        </w:rPr>
      </w:pPr>
      <w:proofErr w:type="spellStart"/>
      <w:r w:rsidRPr="00FD2EE8">
        <w:rPr>
          <w:b/>
          <w:sz w:val="20"/>
        </w:rPr>
        <w:t>Primorsko-goranska</w:t>
      </w:r>
      <w:proofErr w:type="spellEnd"/>
      <w:r w:rsidRPr="00FD2EE8">
        <w:rPr>
          <w:b/>
          <w:sz w:val="20"/>
        </w:rPr>
        <w:t xml:space="preserve"> </w:t>
      </w:r>
      <w:proofErr w:type="spellStart"/>
      <w:r w:rsidRPr="00FD2EE8">
        <w:rPr>
          <w:b/>
          <w:sz w:val="20"/>
        </w:rPr>
        <w:t>županija</w:t>
      </w:r>
      <w:proofErr w:type="spellEnd"/>
      <w:r w:rsidR="00FD2EE8" w:rsidRPr="00FD2EE8">
        <w:rPr>
          <w:b/>
          <w:sz w:val="20"/>
        </w:rPr>
        <w:t xml:space="preserve"> </w:t>
      </w:r>
      <w:r w:rsidRPr="00FD2EE8">
        <w:rPr>
          <w:b/>
          <w:sz w:val="20"/>
        </w:rPr>
        <w:t>/08/</w:t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</w:p>
    <w:p w:rsidR="00A438E3" w:rsidRDefault="00A438E3"/>
    <w:p w:rsidR="00ED554C" w:rsidRDefault="00ED554C"/>
    <w:p w:rsidR="00ED554C" w:rsidRDefault="00ED554C">
      <w:pPr>
        <w:jc w:val="both"/>
      </w:pPr>
    </w:p>
    <w:p w:rsidR="00ED554C" w:rsidRDefault="00ED554C">
      <w:pPr>
        <w:jc w:val="both"/>
      </w:pPr>
    </w:p>
    <w:p w:rsidR="00ED554C" w:rsidRDefault="00ED554C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ED554C" w:rsidRDefault="00ED554C" w:rsidP="00BE67F2">
      <w:pPr>
        <w:jc w:val="center"/>
        <w:rPr>
          <w:b/>
          <w:i/>
        </w:rPr>
      </w:pPr>
      <w:r>
        <w:rPr>
          <w:b/>
          <w:i/>
        </w:rPr>
        <w:t>BILJEŠKE</w:t>
      </w:r>
    </w:p>
    <w:p w:rsidR="00ED554C" w:rsidRDefault="00ED554C">
      <w:pPr>
        <w:jc w:val="center"/>
        <w:rPr>
          <w:b/>
          <w:i/>
        </w:rPr>
      </w:pPr>
    </w:p>
    <w:p w:rsidR="00ED554C" w:rsidRPr="005D20B3" w:rsidRDefault="00ED554C">
      <w:pPr>
        <w:jc w:val="center"/>
        <w:rPr>
          <w:b/>
          <w:i/>
          <w:lang w:val="pl-PL"/>
        </w:rPr>
      </w:pPr>
      <w:r w:rsidRPr="005D20B3">
        <w:rPr>
          <w:b/>
          <w:i/>
          <w:lang w:val="pl-PL"/>
        </w:rPr>
        <w:t>uz financijski izvještaj za razdoblje</w:t>
      </w:r>
    </w:p>
    <w:p w:rsidR="00ED554C" w:rsidRPr="005D20B3" w:rsidRDefault="00ED554C">
      <w:pPr>
        <w:jc w:val="center"/>
        <w:rPr>
          <w:lang w:val="pl-PL"/>
        </w:rPr>
      </w:pPr>
      <w:r w:rsidRPr="005D20B3">
        <w:rPr>
          <w:b/>
          <w:i/>
          <w:lang w:val="pl-PL"/>
        </w:rPr>
        <w:t>sije</w:t>
      </w:r>
      <w:r w:rsidR="00246483" w:rsidRPr="005D20B3">
        <w:rPr>
          <w:b/>
          <w:i/>
          <w:lang w:val="pl-PL"/>
        </w:rPr>
        <w:t>č</w:t>
      </w:r>
      <w:r w:rsidRPr="005D20B3">
        <w:rPr>
          <w:b/>
          <w:i/>
          <w:lang w:val="pl-PL"/>
        </w:rPr>
        <w:t>anj –</w:t>
      </w:r>
      <w:r w:rsidR="00D5465C">
        <w:rPr>
          <w:b/>
          <w:i/>
          <w:lang w:val="pl-PL"/>
        </w:rPr>
        <w:t xml:space="preserve"> </w:t>
      </w:r>
      <w:r w:rsidR="00A61AF2">
        <w:rPr>
          <w:b/>
          <w:i/>
          <w:lang w:val="pl-PL"/>
        </w:rPr>
        <w:t xml:space="preserve">prosinac </w:t>
      </w:r>
      <w:r w:rsidR="008F37D2">
        <w:rPr>
          <w:b/>
          <w:i/>
          <w:lang w:val="pl-PL"/>
        </w:rPr>
        <w:t>201</w:t>
      </w:r>
      <w:r w:rsidR="007E0EFE">
        <w:rPr>
          <w:b/>
          <w:i/>
          <w:lang w:val="pl-PL"/>
        </w:rPr>
        <w:t>9</w:t>
      </w:r>
      <w:r w:rsidR="008F37D2">
        <w:rPr>
          <w:b/>
          <w:i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CD3770">
        <w:rPr>
          <w:lang w:val="pl-PL"/>
        </w:rPr>
        <w:t>29</w:t>
      </w:r>
      <w:r w:rsidR="00A61AF2">
        <w:rPr>
          <w:lang w:val="pl-PL"/>
        </w:rPr>
        <w:t xml:space="preserve">. siječnja </w:t>
      </w:r>
      <w:r w:rsidR="00DE45C1">
        <w:rPr>
          <w:lang w:val="pl-PL"/>
        </w:rPr>
        <w:t>2020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proračunu (NN 87/08, 136/12, 15/15), </w:t>
      </w:r>
      <w:r w:rsidRPr="000E5DC8">
        <w:rPr>
          <w:sz w:val="22"/>
          <w:szCs w:val="22"/>
          <w:lang w:val="pl-PL"/>
        </w:rPr>
        <w:t xml:space="preserve">Pravilnika o proračunskom računovodstvu i računskom planu </w:t>
      </w:r>
      <w:bookmarkEnd w:id="0"/>
      <w:r w:rsidRPr="000E5DC8">
        <w:rPr>
          <w:sz w:val="22"/>
          <w:szCs w:val="22"/>
          <w:lang w:val="pl-PL"/>
        </w:rPr>
        <w:t xml:space="preserve">(NN </w:t>
      </w:r>
      <w:r>
        <w:rPr>
          <w:sz w:val="22"/>
          <w:szCs w:val="22"/>
          <w:lang w:val="pl-PL"/>
        </w:rPr>
        <w:t>124/14, 115/15, 87/16, 3/18</w:t>
      </w:r>
      <w:r w:rsidRPr="000E5DC8">
        <w:rPr>
          <w:sz w:val="22"/>
          <w:szCs w:val="22"/>
          <w:lang w:val="pl-PL"/>
        </w:rPr>
        <w:t>),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 xml:space="preserve"> Pravilnika o financijskom izvještavanju u proračunskom računovodstvu (</w:t>
      </w:r>
      <w:r w:rsidRPr="00C22A1F">
        <w:rPr>
          <w:sz w:val="22"/>
          <w:szCs w:val="22"/>
          <w:lang w:val="pl-PL"/>
        </w:rPr>
        <w:t xml:space="preserve">NN </w:t>
      </w:r>
      <w:r>
        <w:rPr>
          <w:sz w:val="22"/>
          <w:szCs w:val="22"/>
          <w:lang w:val="pl-PL"/>
        </w:rPr>
        <w:t>03/15, 93/15, 135/15, 2/17, 28/17</w:t>
      </w:r>
      <w:r w:rsidR="00C6634A">
        <w:rPr>
          <w:sz w:val="22"/>
          <w:szCs w:val="22"/>
          <w:lang w:val="pl-PL"/>
        </w:rPr>
        <w:t>, 112/18, 126/19</w:t>
      </w:r>
      <w:r w:rsidRPr="000E5DC8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>, okružnice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 kao sastavni dio financijskog izvještaja sastavljamo sljedeće bilješke vezane za pojedinačno iskazivanje pozicija i događaja u poslovanju Obrtničke škole u Opatiji u razdoblju od 01. siječnja do 3</w:t>
      </w:r>
      <w:r>
        <w:rPr>
          <w:sz w:val="22"/>
          <w:szCs w:val="22"/>
          <w:lang w:val="pl-PL"/>
        </w:rPr>
        <w:t>1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prosinca 2019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>
      <w:pPr>
        <w:ind w:firstLine="720"/>
        <w:jc w:val="both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B25B2B">
        <w:rPr>
          <w:b/>
          <w:i/>
          <w:sz w:val="22"/>
          <w:szCs w:val="22"/>
          <w:lang w:val="pl-PL"/>
        </w:rPr>
        <w:t>PROSINAC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="00D4091B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39313C" w:rsidRPr="000E5DC8">
        <w:rPr>
          <w:b/>
          <w:i/>
          <w:sz w:val="22"/>
          <w:szCs w:val="22"/>
          <w:lang w:val="pl-PL"/>
        </w:rPr>
        <w:t>1</w:t>
      </w:r>
      <w:r w:rsidR="001437AD">
        <w:rPr>
          <w:b/>
          <w:i/>
          <w:sz w:val="22"/>
          <w:szCs w:val="22"/>
          <w:lang w:val="pl-PL"/>
        </w:rPr>
        <w:t>9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Pr="000E5DC8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 u pravilu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</w:t>
      </w:r>
      <w:r w:rsidR="001437AD">
        <w:rPr>
          <w:sz w:val="22"/>
          <w:szCs w:val="22"/>
          <w:lang w:val="pl-PL"/>
        </w:rPr>
        <w:t>od strane Ministarstva znanosti i obrazovanja</w:t>
      </w:r>
      <w:r w:rsidRPr="000E5DC8">
        <w:rPr>
          <w:sz w:val="22"/>
          <w:szCs w:val="22"/>
          <w:lang w:val="pl-PL"/>
        </w:rPr>
        <w:t>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</w:t>
      </w:r>
      <w:r w:rsidR="00913343">
        <w:rPr>
          <w:sz w:val="22"/>
          <w:szCs w:val="22"/>
          <w:lang w:val="pl-PL"/>
        </w:rPr>
        <w:t xml:space="preserve"> (najam prostora, kamate) </w:t>
      </w:r>
      <w:r w:rsidR="004743CF" w:rsidRPr="000E5DC8">
        <w:rPr>
          <w:sz w:val="22"/>
          <w:szCs w:val="22"/>
          <w:lang w:val="pl-PL"/>
        </w:rPr>
        <w:t>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sufinanciranjem od strane učenika, turističke agencije angažirane za realizaciju matur</w:t>
      </w:r>
      <w:r w:rsidR="00FD1B14" w:rsidRPr="000E5DC8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>lnih putovanja i donacija</w:t>
      </w:r>
      <w:r w:rsidR="00913343">
        <w:rPr>
          <w:sz w:val="22"/>
          <w:szCs w:val="22"/>
          <w:lang w:val="pl-PL"/>
        </w:rPr>
        <w:t>ma</w:t>
      </w:r>
      <w:r w:rsidR="004743CF" w:rsidRPr="000E5DC8">
        <w:rPr>
          <w:sz w:val="22"/>
          <w:szCs w:val="22"/>
          <w:lang w:val="pl-PL"/>
        </w:rPr>
        <w:t>.</w:t>
      </w:r>
    </w:p>
    <w:p w:rsidR="00CC616D" w:rsidRDefault="00B3311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 w:rsidR="00CC616D">
        <w:rPr>
          <w:sz w:val="22"/>
          <w:szCs w:val="22"/>
          <w:lang w:val="pl-PL"/>
        </w:rPr>
        <w:t>Izvještajnu p</w:t>
      </w:r>
      <w:r>
        <w:rPr>
          <w:sz w:val="22"/>
          <w:szCs w:val="22"/>
          <w:lang w:val="pl-PL"/>
        </w:rPr>
        <w:t xml:space="preserve">oslovnu godinu obilježile su </w:t>
      </w:r>
      <w:r w:rsidR="00CC616D">
        <w:rPr>
          <w:sz w:val="22"/>
          <w:szCs w:val="22"/>
          <w:lang w:val="pl-PL"/>
        </w:rPr>
        <w:t xml:space="preserve">prije svega </w:t>
      </w:r>
      <w:r>
        <w:rPr>
          <w:sz w:val="22"/>
          <w:szCs w:val="22"/>
          <w:lang w:val="pl-PL"/>
        </w:rPr>
        <w:t>aktivnosti oko provođenja kurikularne ref</w:t>
      </w:r>
      <w:r w:rsidR="00CC616D">
        <w:rPr>
          <w:sz w:val="22"/>
          <w:szCs w:val="22"/>
          <w:lang w:val="pl-PL"/>
        </w:rPr>
        <w:t>orme, i to doznakom</w:t>
      </w:r>
      <w:r w:rsidR="00521479">
        <w:rPr>
          <w:sz w:val="22"/>
          <w:szCs w:val="22"/>
          <w:lang w:val="pl-PL"/>
        </w:rPr>
        <w:t xml:space="preserve"> </w:t>
      </w:r>
      <w:r w:rsidR="002944B8">
        <w:rPr>
          <w:sz w:val="22"/>
          <w:szCs w:val="22"/>
          <w:lang w:val="pl-PL"/>
        </w:rPr>
        <w:t>značajnih</w:t>
      </w:r>
      <w:r w:rsidR="00521479">
        <w:rPr>
          <w:sz w:val="22"/>
          <w:szCs w:val="22"/>
          <w:lang w:val="pl-PL"/>
        </w:rPr>
        <w:t xml:space="preserve"> </w:t>
      </w:r>
      <w:r w:rsidR="002944B8">
        <w:rPr>
          <w:sz w:val="22"/>
          <w:szCs w:val="22"/>
          <w:lang w:val="pl-PL"/>
        </w:rPr>
        <w:t>novčanih sredstava te</w:t>
      </w:r>
      <w:r w:rsidR="00521479">
        <w:rPr>
          <w:sz w:val="22"/>
          <w:szCs w:val="22"/>
          <w:lang w:val="pl-PL"/>
        </w:rPr>
        <w:t xml:space="preserve"> </w:t>
      </w:r>
      <w:r w:rsidR="00CC616D">
        <w:rPr>
          <w:sz w:val="22"/>
          <w:szCs w:val="22"/>
          <w:lang w:val="pl-PL"/>
        </w:rPr>
        <w:t>is</w:t>
      </w:r>
      <w:r w:rsidR="002944B8">
        <w:rPr>
          <w:sz w:val="22"/>
          <w:szCs w:val="22"/>
          <w:lang w:val="pl-PL"/>
        </w:rPr>
        <w:t>porukom tuđe imovine (prijenosnih računala, projektora</w:t>
      </w:r>
      <w:r w:rsidR="00CC616D">
        <w:rPr>
          <w:sz w:val="22"/>
          <w:szCs w:val="22"/>
          <w:lang w:val="pl-PL"/>
        </w:rPr>
        <w:t xml:space="preserve">) na korištenje. </w:t>
      </w: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1F28D6">
        <w:rPr>
          <w:sz w:val="22"/>
          <w:szCs w:val="22"/>
          <w:lang w:val="pl-PL"/>
        </w:rPr>
        <w:t>4</w:t>
      </w:r>
      <w:r w:rsidR="00FF6AA2">
        <w:rPr>
          <w:sz w:val="22"/>
          <w:szCs w:val="22"/>
          <w:lang w:val="pl-PL"/>
        </w:rPr>
        <w:t>.</w:t>
      </w:r>
      <w:r w:rsidR="001F28D6">
        <w:rPr>
          <w:sz w:val="22"/>
          <w:szCs w:val="22"/>
          <w:lang w:val="pl-PL"/>
        </w:rPr>
        <w:t>123.192</w:t>
      </w:r>
      <w:r w:rsidR="008A14C4">
        <w:rPr>
          <w:sz w:val="22"/>
          <w:szCs w:val="22"/>
          <w:lang w:val="pl-PL"/>
        </w:rPr>
        <w:tab/>
      </w:r>
      <w:r w:rsidR="00757F35">
        <w:rPr>
          <w:sz w:val="22"/>
          <w:szCs w:val="22"/>
          <w:lang w:val="pl-PL"/>
        </w:rPr>
        <w:t>AOP 629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1F28D6">
        <w:rPr>
          <w:sz w:val="22"/>
          <w:szCs w:val="22"/>
          <w:lang w:val="pl-PL"/>
        </w:rPr>
        <w:t>4</w:t>
      </w:r>
      <w:r w:rsidR="00EC64B5" w:rsidRPr="000E5DC8">
        <w:rPr>
          <w:sz w:val="22"/>
          <w:szCs w:val="22"/>
          <w:lang w:val="pl-PL"/>
        </w:rPr>
        <w:t>.</w:t>
      </w:r>
      <w:r w:rsidR="00757F35">
        <w:rPr>
          <w:sz w:val="22"/>
          <w:szCs w:val="22"/>
          <w:lang w:val="pl-PL"/>
        </w:rPr>
        <w:t>092.616</w:t>
      </w:r>
      <w:r w:rsidR="00757F35">
        <w:rPr>
          <w:sz w:val="22"/>
          <w:szCs w:val="22"/>
          <w:lang w:val="pl-PL"/>
        </w:rPr>
        <w:tab/>
        <w:t>AOP 630</w:t>
      </w:r>
    </w:p>
    <w:p w:rsidR="00EC64B5" w:rsidRPr="000E5DC8" w:rsidRDefault="00194AB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FD1B14" w:rsidRPr="000E5DC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>prihoda</w:t>
      </w:r>
      <w:r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 xml:space="preserve"> izvješ</w:t>
      </w:r>
      <w:r w:rsidR="00E94770">
        <w:rPr>
          <w:sz w:val="22"/>
          <w:szCs w:val="22"/>
          <w:lang w:val="pl-PL"/>
        </w:rPr>
        <w:t>t</w:t>
      </w:r>
      <w:r w:rsidR="00FD1B14" w:rsidRPr="000E5DC8">
        <w:rPr>
          <w:sz w:val="22"/>
          <w:szCs w:val="22"/>
          <w:lang w:val="pl-PL"/>
        </w:rPr>
        <w:t>.razdoblja:</w:t>
      </w:r>
      <w:r w:rsidR="00EC64B5" w:rsidRPr="000E5DC8">
        <w:rPr>
          <w:sz w:val="22"/>
          <w:szCs w:val="22"/>
          <w:lang w:val="pl-PL"/>
        </w:rPr>
        <w:t xml:space="preserve">   </w:t>
      </w:r>
      <w:r>
        <w:rPr>
          <w:sz w:val="22"/>
          <w:szCs w:val="22"/>
          <w:lang w:val="pl-PL"/>
        </w:rPr>
        <w:t xml:space="preserve">  </w:t>
      </w:r>
      <w:r w:rsidR="00EC64B5" w:rsidRPr="000E5DC8">
        <w:rPr>
          <w:sz w:val="22"/>
          <w:szCs w:val="22"/>
          <w:lang w:val="pl-PL"/>
        </w:rPr>
        <w:t xml:space="preserve">              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 </w:t>
      </w:r>
      <w:r w:rsidR="00EA32C4">
        <w:rPr>
          <w:sz w:val="22"/>
          <w:szCs w:val="22"/>
          <w:lang w:val="pl-PL"/>
        </w:rPr>
        <w:t xml:space="preserve"> </w:t>
      </w:r>
      <w:r w:rsidR="001F28D6">
        <w:rPr>
          <w:sz w:val="22"/>
          <w:szCs w:val="22"/>
          <w:lang w:val="pl-PL"/>
        </w:rPr>
        <w:t>30.576</w:t>
      </w:r>
      <w:r>
        <w:rPr>
          <w:sz w:val="22"/>
          <w:szCs w:val="22"/>
          <w:lang w:val="pl-PL"/>
        </w:rPr>
        <w:t xml:space="preserve"> 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>
        <w:rPr>
          <w:sz w:val="22"/>
          <w:szCs w:val="22"/>
          <w:lang w:val="pl-PL"/>
        </w:rPr>
        <w:t>1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         </w:t>
      </w:r>
      <w:r w:rsidR="00EA32C4">
        <w:rPr>
          <w:sz w:val="22"/>
          <w:szCs w:val="22"/>
          <w:lang w:val="pl-PL"/>
        </w:rPr>
        <w:t xml:space="preserve"> </w:t>
      </w:r>
      <w:r w:rsidR="00194AB4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23.976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194AB4">
        <w:rPr>
          <w:sz w:val="22"/>
          <w:szCs w:val="22"/>
          <w:lang w:val="pl-PL"/>
        </w:rPr>
        <w:t>33</w:t>
      </w:r>
    </w:p>
    <w:p w:rsidR="00FD1B14" w:rsidRDefault="00C91B53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Višak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>
        <w:rPr>
          <w:sz w:val="22"/>
          <w:szCs w:val="22"/>
          <w:lang w:val="pl-PL"/>
        </w:rPr>
        <w:t>1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12</w:t>
      </w:r>
      <w:r w:rsidR="00B02481">
        <w:rPr>
          <w:sz w:val="22"/>
          <w:szCs w:val="22"/>
          <w:lang w:val="pl-PL"/>
        </w:rPr>
        <w:t>.201</w:t>
      </w:r>
      <w:r w:rsidR="001F28D6">
        <w:rPr>
          <w:sz w:val="22"/>
          <w:szCs w:val="22"/>
          <w:lang w:val="pl-PL"/>
        </w:rPr>
        <w:t>9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 w:rsidR="00FA0786">
        <w:rPr>
          <w:sz w:val="22"/>
          <w:szCs w:val="22"/>
          <w:lang w:val="pl-PL"/>
        </w:rPr>
        <w:tab/>
        <w:t xml:space="preserve">     </w:t>
      </w:r>
      <w:r w:rsidR="00E94770">
        <w:rPr>
          <w:sz w:val="22"/>
          <w:szCs w:val="22"/>
          <w:lang w:val="pl-PL"/>
        </w:rPr>
        <w:t xml:space="preserve"> </w:t>
      </w:r>
      <w:r w:rsidR="001F28D6">
        <w:rPr>
          <w:sz w:val="22"/>
          <w:szCs w:val="22"/>
          <w:lang w:val="pl-PL"/>
        </w:rPr>
        <w:t>54.552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5</w:t>
      </w:r>
    </w:p>
    <w:p w:rsidR="003D1540" w:rsidRDefault="003D1540" w:rsidP="003D1540">
      <w:pPr>
        <w:jc w:val="both"/>
        <w:rPr>
          <w:sz w:val="22"/>
          <w:szCs w:val="22"/>
          <w:lang w:val="pl-PL"/>
        </w:rPr>
      </w:pPr>
    </w:p>
    <w:p w:rsidR="00AC3B12" w:rsidRDefault="00AC3B12" w:rsidP="003D1540">
      <w:pPr>
        <w:jc w:val="both"/>
        <w:rPr>
          <w:sz w:val="22"/>
          <w:szCs w:val="22"/>
          <w:lang w:val="pl-PL"/>
        </w:rPr>
      </w:pPr>
    </w:p>
    <w:p w:rsidR="003D1540" w:rsidRPr="00AC3B12" w:rsidRDefault="003D1540" w:rsidP="003D1540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i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/>
      </w:tblPr>
      <w:tblGrid>
        <w:gridCol w:w="993"/>
        <w:gridCol w:w="3118"/>
        <w:gridCol w:w="642"/>
        <w:gridCol w:w="1405"/>
        <w:gridCol w:w="1390"/>
        <w:gridCol w:w="1200"/>
      </w:tblGrid>
      <w:tr w:rsidR="003D1540" w:rsidRPr="00316D14" w:rsidTr="003D1540">
        <w:tc>
          <w:tcPr>
            <w:tcW w:w="993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AOP</w:t>
            </w:r>
          </w:p>
        </w:tc>
        <w:tc>
          <w:tcPr>
            <w:tcW w:w="1405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2018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</w:rPr>
              <w:t>Os</w:t>
            </w:r>
            <w:r w:rsidRPr="004E08EE">
              <w:rPr>
                <w:sz w:val="20"/>
                <w:lang w:val="pl-PL"/>
              </w:rPr>
              <w:t>tvareno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2019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Indeks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(4/3)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390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200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5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636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3D1540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Pomoći iz nenadl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proračuna </w:t>
            </w:r>
          </w:p>
          <w:p w:rsidR="003D1540" w:rsidRPr="0065007D" w:rsidRDefault="003D1540" w:rsidP="003D1540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>t</w:t>
            </w:r>
            <w:r w:rsidRPr="0065007D">
              <w:rPr>
                <w:i/>
                <w:sz w:val="20"/>
                <w:lang w:val="pl-PL"/>
              </w:rPr>
              <w:t>ekuće: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NCVVO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Grad Opatija</w:t>
            </w:r>
          </w:p>
          <w:p w:rsidR="003D1540" w:rsidRPr="0065007D" w:rsidRDefault="003D1540" w:rsidP="003D1540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65007D">
              <w:rPr>
                <w:i/>
                <w:sz w:val="20"/>
                <w:lang w:val="pl-PL"/>
              </w:rPr>
              <w:t>kapitalne: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063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3.323.461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3.308.253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208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3D351A">
              <w:rPr>
                <w:sz w:val="20"/>
                <w:lang w:val="pl-PL"/>
              </w:rPr>
              <w:t>15.000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D1540" w:rsidRPr="003D351A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D1540" w:rsidRPr="00E94770" w:rsidRDefault="00E94770" w:rsidP="00D3256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E94770">
              <w:rPr>
                <w:b/>
                <w:sz w:val="20"/>
                <w:lang w:val="pl-PL"/>
              </w:rPr>
              <w:t>3.528.943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3.464.233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10.000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E94770" w:rsidRPr="003D351A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54.710</w:t>
            </w:r>
          </w:p>
        </w:tc>
        <w:tc>
          <w:tcPr>
            <w:tcW w:w="1200" w:type="dxa"/>
          </w:tcPr>
          <w:p w:rsidR="003D1540" w:rsidRPr="004E08EE" w:rsidRDefault="00E94770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106,2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075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40</w:t>
            </w:r>
          </w:p>
        </w:tc>
        <w:tc>
          <w:tcPr>
            <w:tcW w:w="1390" w:type="dxa"/>
          </w:tcPr>
          <w:p w:rsidR="003D1540" w:rsidRPr="004E08EE" w:rsidRDefault="00E9477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1200" w:type="dxa"/>
          </w:tcPr>
          <w:p w:rsidR="003D1540" w:rsidRPr="004E08EE" w:rsidRDefault="00E94770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50</w:t>
            </w:r>
          </w:p>
        </w:tc>
      </w:tr>
      <w:tr w:rsidR="00E94770" w:rsidRPr="00316D14" w:rsidTr="003D1540">
        <w:tc>
          <w:tcPr>
            <w:tcW w:w="993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Ostali nespomenuti prihodi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upl.učenika kozmetičara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turst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>agencija za matural.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upl.učenika (sufin.izleta)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pomoćnički ispit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111</w:t>
            </w:r>
          </w:p>
        </w:tc>
        <w:tc>
          <w:tcPr>
            <w:tcW w:w="1405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32.833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26.100</w:t>
            </w:r>
          </w:p>
          <w:p w:rsidR="00E94770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-</w:t>
            </w:r>
          </w:p>
          <w:p w:rsidR="00E94770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6.733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42.920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24.300</w:t>
            </w:r>
          </w:p>
          <w:p w:rsidR="00E94770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8.880</w:t>
            </w:r>
          </w:p>
          <w:p w:rsidR="00E94770" w:rsidRDefault="00150BE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8.540</w:t>
            </w:r>
          </w:p>
          <w:p w:rsidR="00150BED" w:rsidRPr="004E08EE" w:rsidRDefault="00150BE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1.200</w:t>
            </w:r>
          </w:p>
        </w:tc>
        <w:tc>
          <w:tcPr>
            <w:tcW w:w="1200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130,7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 xml:space="preserve">Vlastiti prihodi 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124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7.500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7.500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  <w:r w:rsidR="003D1540">
              <w:rPr>
                <w:b/>
                <w:sz w:val="20"/>
                <w:lang w:val="pl-PL"/>
              </w:rPr>
              <w:t>.500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3D1540">
              <w:rPr>
                <w:sz w:val="20"/>
                <w:lang w:val="pl-PL"/>
              </w:rPr>
              <w:t>.500</w:t>
            </w:r>
          </w:p>
        </w:tc>
        <w:tc>
          <w:tcPr>
            <w:tcW w:w="120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46,7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Donacije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tekuće donacije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kapitalne donacije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127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525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525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3.056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3.056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582,1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671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</w:t>
            </w:r>
            <w:r w:rsidRPr="004E08EE">
              <w:rPr>
                <w:b/>
                <w:sz w:val="20"/>
                <w:lang w:val="pl-PL"/>
              </w:rPr>
              <w:t>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iz proračuna za financ. redovne djelatnosti korisnika </w:t>
            </w:r>
            <w:r w:rsidRPr="004E08EE">
              <w:rPr>
                <w:b/>
                <w:sz w:val="20"/>
                <w:lang w:val="pl-PL"/>
              </w:rPr>
              <w:lastRenderedPageBreak/>
              <w:t>proračuna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poslovanja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131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513.691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rPr>
                <w:b/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504.392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9.299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544.753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541.953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2.800</w:t>
            </w:r>
          </w:p>
        </w:tc>
        <w:tc>
          <w:tcPr>
            <w:tcW w:w="120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106</w:t>
            </w:r>
          </w:p>
        </w:tc>
      </w:tr>
      <w:tr w:rsidR="003D1540" w:rsidRPr="00316D14" w:rsidTr="003D1540">
        <w:tc>
          <w:tcPr>
            <w:tcW w:w="4111" w:type="dxa"/>
            <w:gridSpan w:val="2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lastRenderedPageBreak/>
              <w:t>PRIHODI UKUPNO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403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3.878.050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4.123.192</w:t>
            </w:r>
          </w:p>
        </w:tc>
        <w:tc>
          <w:tcPr>
            <w:tcW w:w="120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106,3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za zaposlene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Plaće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 rashodi za zaposlene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149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150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155</w:t>
            </w:r>
          </w:p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156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3.295.320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2.709.132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120.217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465.971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3.450.827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2.858.664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118.311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473.852</w:t>
            </w:r>
          </w:p>
        </w:tc>
        <w:tc>
          <w:tcPr>
            <w:tcW w:w="1200" w:type="dxa"/>
          </w:tcPr>
          <w:p w:rsidR="003D1540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150BED">
              <w:rPr>
                <w:b/>
                <w:sz w:val="20"/>
                <w:lang w:val="pl-PL"/>
              </w:rPr>
              <w:t>104,7</w:t>
            </w:r>
          </w:p>
          <w:p w:rsidR="00AC3B12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C3B12">
              <w:rPr>
                <w:sz w:val="20"/>
                <w:lang w:val="pl-PL"/>
              </w:rPr>
              <w:t>105,5</w:t>
            </w:r>
          </w:p>
          <w:p w:rsidR="00AC3B12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98,4</w:t>
            </w:r>
          </w:p>
          <w:p w:rsidR="00AC3B12" w:rsidRPr="00AC3B12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101,7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321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323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Materijalni rashodi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Naknade trošk.zaposlenima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 xml:space="preserve"> za materijal i energiju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Rashodi za usluge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160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161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166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174</w:t>
            </w:r>
          </w:p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185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560.905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166.817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208.976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170.082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15.030</w:t>
            </w:r>
          </w:p>
        </w:tc>
        <w:tc>
          <w:tcPr>
            <w:tcW w:w="1390" w:type="dxa"/>
          </w:tcPr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605.032</w:t>
            </w:r>
          </w:p>
          <w:p w:rsidR="003D1540" w:rsidRPr="004E08EE" w:rsidRDefault="00150BE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171.121</w:t>
            </w:r>
          </w:p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210.350</w:t>
            </w:r>
          </w:p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204.962</w:t>
            </w:r>
          </w:p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18.599</w:t>
            </w:r>
          </w:p>
        </w:tc>
        <w:tc>
          <w:tcPr>
            <w:tcW w:w="1200" w:type="dxa"/>
          </w:tcPr>
          <w:p w:rsidR="003D1540" w:rsidRPr="00150BED" w:rsidRDefault="00150BE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150BED">
              <w:rPr>
                <w:b/>
                <w:sz w:val="20"/>
                <w:lang w:val="pl-PL"/>
              </w:rPr>
              <w:t>107,9</w:t>
            </w:r>
          </w:p>
          <w:p w:rsidR="00150BED" w:rsidRDefault="00150BED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102,6</w:t>
            </w:r>
          </w:p>
          <w:p w:rsidR="00AC3B12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100,7</w:t>
            </w:r>
          </w:p>
          <w:p w:rsidR="00AC3B12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120,5</w:t>
            </w:r>
          </w:p>
          <w:p w:rsidR="00AC3B12" w:rsidRPr="004E08EE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123,7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34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Financijski rashodi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193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1.449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1.449</w:t>
            </w:r>
          </w:p>
        </w:tc>
        <w:tc>
          <w:tcPr>
            <w:tcW w:w="1390" w:type="dxa"/>
          </w:tcPr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1.780</w:t>
            </w:r>
          </w:p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1.780</w:t>
            </w:r>
          </w:p>
        </w:tc>
        <w:tc>
          <w:tcPr>
            <w:tcW w:w="1200" w:type="dxa"/>
          </w:tcPr>
          <w:p w:rsidR="003D1540" w:rsidRPr="00AC3B12" w:rsidRDefault="00AC3B12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AC3B12">
              <w:rPr>
                <w:b/>
                <w:sz w:val="20"/>
                <w:lang w:val="pl-PL"/>
              </w:rPr>
              <w:t>122,8</w:t>
            </w:r>
          </w:p>
          <w:p w:rsidR="00AC3B12" w:rsidRPr="004E08EE" w:rsidRDefault="00AC3B12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122,8</w:t>
            </w:r>
          </w:p>
        </w:tc>
      </w:tr>
      <w:tr w:rsidR="003D1540" w:rsidRPr="00316D14" w:rsidTr="003D1540">
        <w:tc>
          <w:tcPr>
            <w:tcW w:w="4111" w:type="dxa"/>
            <w:gridSpan w:val="2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POSLOVANJA UKUPNO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148</w:t>
            </w:r>
          </w:p>
        </w:tc>
        <w:tc>
          <w:tcPr>
            <w:tcW w:w="1405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3.857.674</w:t>
            </w:r>
          </w:p>
        </w:tc>
        <w:tc>
          <w:tcPr>
            <w:tcW w:w="1390" w:type="dxa"/>
          </w:tcPr>
          <w:p w:rsidR="003D1540" w:rsidRPr="004E08EE" w:rsidRDefault="00AC3B12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4.058.066</w:t>
            </w:r>
          </w:p>
        </w:tc>
        <w:tc>
          <w:tcPr>
            <w:tcW w:w="1200" w:type="dxa"/>
          </w:tcPr>
          <w:p w:rsidR="003D1540" w:rsidRPr="004E08EE" w:rsidRDefault="00AC3B12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105,2</w:t>
            </w:r>
          </w:p>
        </w:tc>
      </w:tr>
      <w:tr w:rsidR="00E94770" w:rsidRPr="00316D14" w:rsidTr="003D1540">
        <w:tc>
          <w:tcPr>
            <w:tcW w:w="993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42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412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422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424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426</w:t>
            </w:r>
          </w:p>
        </w:tc>
        <w:tc>
          <w:tcPr>
            <w:tcW w:w="3118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za nabavu nef.imov</w:t>
            </w:r>
            <w:r w:rsidRPr="004E08EE">
              <w:rPr>
                <w:sz w:val="20"/>
                <w:lang w:val="pl-PL"/>
              </w:rPr>
              <w:t>.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Licence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Postrojenja i oprema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Knjige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Ulaganja u računal. programe</w:t>
            </w:r>
          </w:p>
        </w:tc>
        <w:tc>
          <w:tcPr>
            <w:tcW w:w="642" w:type="dxa"/>
          </w:tcPr>
          <w:p w:rsidR="00E9477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354</w:t>
            </w:r>
          </w:p>
          <w:p w:rsidR="00E9477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347</w:t>
            </w:r>
          </w:p>
          <w:p w:rsidR="00E9477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360</w:t>
            </w:r>
          </w:p>
          <w:p w:rsidR="00E9477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374</w:t>
            </w:r>
          </w:p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382</w:t>
            </w:r>
          </w:p>
        </w:tc>
        <w:tc>
          <w:tcPr>
            <w:tcW w:w="1405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11.636</w:t>
            </w:r>
          </w:p>
          <w:p w:rsidR="00E94770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6.174</w:t>
            </w:r>
          </w:p>
          <w:p w:rsidR="00E94770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962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4.500</w:t>
            </w:r>
          </w:p>
        </w:tc>
        <w:tc>
          <w:tcPr>
            <w:tcW w:w="1390" w:type="dxa"/>
          </w:tcPr>
          <w:p w:rsidR="00E94770" w:rsidRPr="004E08EE" w:rsidRDefault="00AC3B12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34.550</w:t>
            </w:r>
          </w:p>
          <w:p w:rsidR="00E94770" w:rsidRPr="004E08EE" w:rsidRDefault="00AC3B12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1.600</w:t>
            </w:r>
          </w:p>
          <w:p w:rsidR="00E94770" w:rsidRDefault="00AC3B12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26.434</w:t>
            </w:r>
          </w:p>
          <w:p w:rsidR="00E94770" w:rsidRDefault="00AC3B12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6.516</w:t>
            </w:r>
          </w:p>
          <w:p w:rsidR="00AC3B12" w:rsidRPr="004E08EE" w:rsidRDefault="00AC3B12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E94770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296,9</w:t>
            </w:r>
          </w:p>
          <w:p w:rsidR="00AC3B12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AC3B12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428,2</w:t>
            </w:r>
          </w:p>
          <w:p w:rsidR="00AC3B12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677,3</w:t>
            </w:r>
          </w:p>
          <w:p w:rsidR="00AC3B12" w:rsidRPr="004E08EE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</w:tr>
      <w:tr w:rsidR="00E94770" w:rsidRPr="00316D14" w:rsidTr="003D1540">
        <w:tc>
          <w:tcPr>
            <w:tcW w:w="4111" w:type="dxa"/>
            <w:gridSpan w:val="2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RASH. ZA NAB.NEF.</w:t>
            </w:r>
            <w:r w:rsidRPr="004E08EE">
              <w:rPr>
                <w:b/>
                <w:sz w:val="20"/>
                <w:lang w:val="pl-PL"/>
              </w:rPr>
              <w:t>IMOV.UKUP</w:t>
            </w:r>
            <w:r>
              <w:rPr>
                <w:b/>
                <w:sz w:val="20"/>
                <w:lang w:val="pl-PL"/>
              </w:rPr>
              <w:t>NO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341</w:t>
            </w:r>
          </w:p>
        </w:tc>
        <w:tc>
          <w:tcPr>
            <w:tcW w:w="1405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11.636</w:t>
            </w:r>
          </w:p>
        </w:tc>
        <w:tc>
          <w:tcPr>
            <w:tcW w:w="1390" w:type="dxa"/>
          </w:tcPr>
          <w:p w:rsidR="00E94770" w:rsidRPr="004E08EE" w:rsidRDefault="00AC3B12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34.550</w:t>
            </w:r>
          </w:p>
        </w:tc>
        <w:tc>
          <w:tcPr>
            <w:tcW w:w="1200" w:type="dxa"/>
          </w:tcPr>
          <w:p w:rsidR="00E94770" w:rsidRPr="004E08EE" w:rsidRDefault="00AC3B12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296,9</w:t>
            </w:r>
          </w:p>
        </w:tc>
      </w:tr>
      <w:tr w:rsidR="00E94770" w:rsidRPr="00316D14" w:rsidTr="003D1540">
        <w:tc>
          <w:tcPr>
            <w:tcW w:w="4111" w:type="dxa"/>
            <w:gridSpan w:val="2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UKUPNO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404</w:t>
            </w:r>
          </w:p>
        </w:tc>
        <w:tc>
          <w:tcPr>
            <w:tcW w:w="1405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3.869.310</w:t>
            </w:r>
          </w:p>
        </w:tc>
        <w:tc>
          <w:tcPr>
            <w:tcW w:w="1390" w:type="dxa"/>
          </w:tcPr>
          <w:p w:rsidR="00E94770" w:rsidRPr="004E08EE" w:rsidRDefault="00AC3B12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4.092.616</w:t>
            </w:r>
          </w:p>
        </w:tc>
        <w:tc>
          <w:tcPr>
            <w:tcW w:w="1200" w:type="dxa"/>
          </w:tcPr>
          <w:p w:rsidR="00E94770" w:rsidRPr="004E08EE" w:rsidRDefault="00AC3B12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105,8</w:t>
            </w:r>
          </w:p>
        </w:tc>
      </w:tr>
    </w:tbl>
    <w:p w:rsidR="00621744" w:rsidRPr="00D06DBF" w:rsidRDefault="00AC3B12" w:rsidP="00D06DBF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621744" w:rsidRPr="00D06DBF">
        <w:rPr>
          <w:sz w:val="20"/>
          <w:lang w:val="pl-PL"/>
        </w:rPr>
        <w:t xml:space="preserve">Tablica 1: </w:t>
      </w:r>
      <w:r w:rsidR="00D06DBF">
        <w:rPr>
          <w:sz w:val="20"/>
          <w:lang w:val="pl-PL"/>
        </w:rPr>
        <w:t>Izvor: PR-RAS 01-12</w:t>
      </w:r>
      <w:r w:rsidR="00621744" w:rsidRPr="00D06DBF">
        <w:rPr>
          <w:sz w:val="20"/>
          <w:lang w:val="pl-PL"/>
        </w:rPr>
        <w:t>/19., Riznica PGŽ, pomoćna evidencija Škole</w:t>
      </w:r>
    </w:p>
    <w:p w:rsidR="00371F81" w:rsidRDefault="00371F81" w:rsidP="00371F81">
      <w:pPr>
        <w:jc w:val="both"/>
        <w:rPr>
          <w:sz w:val="22"/>
          <w:szCs w:val="22"/>
          <w:lang w:val="pl-PL"/>
        </w:rPr>
      </w:pPr>
    </w:p>
    <w:p w:rsidR="00E464BD" w:rsidRDefault="00E464BD" w:rsidP="00E464BD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Analizirajući pojavnost prihoda i rashoda u izvještajnom razdoblju te usporedbom s istim razdobljem prethodne godine, da se uočiti da se, u principu, radi o istim vrstama prihoda, uz eventualno (ne)pojavljivanje npr. prihoda od agencije za maturalna putovanja ili donacije ili </w:t>
      </w:r>
      <w:r w:rsidR="00DA2968">
        <w:rPr>
          <w:sz w:val="22"/>
          <w:szCs w:val="22"/>
          <w:lang w:val="pl-PL"/>
        </w:rPr>
        <w:t>pojedinačnog slučaja o</w:t>
      </w:r>
      <w:r w:rsidR="00B10E4F">
        <w:rPr>
          <w:sz w:val="22"/>
          <w:szCs w:val="22"/>
          <w:lang w:val="pl-PL"/>
        </w:rPr>
        <w:t>državanja pomoćničkog ispita</w:t>
      </w:r>
      <w:r>
        <w:rPr>
          <w:sz w:val="22"/>
          <w:szCs w:val="22"/>
          <w:lang w:val="pl-PL"/>
        </w:rPr>
        <w:t xml:space="preserve">, kao i o bilježenju istih vrsta rashoda </w:t>
      </w:r>
      <w:r w:rsidR="001754D9">
        <w:rPr>
          <w:sz w:val="22"/>
          <w:szCs w:val="22"/>
          <w:lang w:val="pl-PL"/>
        </w:rPr>
        <w:t xml:space="preserve">poslovanja </w:t>
      </w:r>
      <w:r>
        <w:rPr>
          <w:sz w:val="22"/>
          <w:szCs w:val="22"/>
          <w:lang w:val="pl-PL"/>
        </w:rPr>
        <w:t>u približno istim vrijednostima</w:t>
      </w:r>
      <w:r w:rsidR="001754D9">
        <w:rPr>
          <w:sz w:val="22"/>
          <w:szCs w:val="22"/>
          <w:lang w:val="pl-PL"/>
        </w:rPr>
        <w:t>, za razliku od rashoda za nefinancijsku imovinu, kod koje vrste rashoda je došlo do velikog odstupanja u odnosu na uobičajenu dosadašnju praksu.</w:t>
      </w:r>
    </w:p>
    <w:p w:rsidR="00E464BD" w:rsidRDefault="001754D9" w:rsidP="00E464BD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Naime</w:t>
      </w:r>
      <w:r w:rsidR="00E464BD">
        <w:rPr>
          <w:sz w:val="22"/>
          <w:szCs w:val="22"/>
          <w:lang w:val="pl-PL"/>
        </w:rPr>
        <w:t>, veliko odstupanje u izvještajnom u odnosu na isto razdoblje prethodne</w:t>
      </w:r>
      <w:r w:rsidR="00353FF0">
        <w:rPr>
          <w:sz w:val="22"/>
          <w:szCs w:val="22"/>
          <w:lang w:val="pl-PL"/>
        </w:rPr>
        <w:t>/ih</w:t>
      </w:r>
      <w:r w:rsidR="00E464BD">
        <w:rPr>
          <w:sz w:val="22"/>
          <w:szCs w:val="22"/>
          <w:lang w:val="pl-PL"/>
        </w:rPr>
        <w:t xml:space="preserve"> godine</w:t>
      </w:r>
      <w:r w:rsidR="00353FF0">
        <w:rPr>
          <w:sz w:val="22"/>
          <w:szCs w:val="22"/>
          <w:lang w:val="pl-PL"/>
        </w:rPr>
        <w:t>/a</w:t>
      </w:r>
      <w:r w:rsidR="00E464BD">
        <w:rPr>
          <w:sz w:val="22"/>
          <w:szCs w:val="22"/>
          <w:lang w:val="pl-PL"/>
        </w:rPr>
        <w:t xml:space="preserve"> do</w:t>
      </w:r>
      <w:r w:rsidR="00843866">
        <w:rPr>
          <w:sz w:val="22"/>
          <w:szCs w:val="22"/>
          <w:lang w:val="pl-PL"/>
        </w:rPr>
        <w:t xml:space="preserve">godilo se </w:t>
      </w:r>
      <w:r w:rsidR="00EA32C4">
        <w:rPr>
          <w:sz w:val="22"/>
          <w:szCs w:val="22"/>
          <w:lang w:val="pl-PL"/>
        </w:rPr>
        <w:t xml:space="preserve">u kontekstu provođenja kurikularne reforme, </w:t>
      </w:r>
      <w:r w:rsidR="00843866">
        <w:rPr>
          <w:sz w:val="22"/>
          <w:szCs w:val="22"/>
          <w:lang w:val="pl-PL"/>
        </w:rPr>
        <w:t>donošenjem odluka MZO</w:t>
      </w:r>
      <w:r w:rsidR="00E464BD">
        <w:rPr>
          <w:sz w:val="22"/>
          <w:szCs w:val="22"/>
          <w:lang w:val="pl-PL"/>
        </w:rPr>
        <w:t xml:space="preserve"> o odobrenju i doznaci sredstava u vrijednosti od </w:t>
      </w:r>
      <w:r w:rsidR="00843866">
        <w:rPr>
          <w:sz w:val="22"/>
          <w:szCs w:val="22"/>
          <w:lang w:val="pl-PL"/>
        </w:rPr>
        <w:t>ukupno 54.710 kn</w:t>
      </w:r>
      <w:r w:rsidR="00EA32C4">
        <w:rPr>
          <w:sz w:val="22"/>
          <w:szCs w:val="22"/>
          <w:lang w:val="pl-PL"/>
        </w:rPr>
        <w:t xml:space="preserve"> (AOP065)</w:t>
      </w:r>
      <w:r w:rsidR="00843866">
        <w:rPr>
          <w:sz w:val="22"/>
          <w:szCs w:val="22"/>
          <w:lang w:val="pl-PL"/>
        </w:rPr>
        <w:t xml:space="preserve">, i to </w:t>
      </w:r>
      <w:r w:rsidR="00E464BD">
        <w:rPr>
          <w:sz w:val="22"/>
          <w:szCs w:val="22"/>
          <w:lang w:val="pl-PL"/>
        </w:rPr>
        <w:t>3.262 kune za nabavku knjiga za školsku knjižnicu</w:t>
      </w:r>
      <w:r w:rsidR="00843866">
        <w:rPr>
          <w:sz w:val="22"/>
          <w:szCs w:val="22"/>
          <w:lang w:val="pl-PL"/>
        </w:rPr>
        <w:t>,</w:t>
      </w:r>
      <w:r w:rsidR="007C2530">
        <w:rPr>
          <w:sz w:val="22"/>
          <w:szCs w:val="22"/>
          <w:lang w:val="pl-PL"/>
        </w:rPr>
        <w:t xml:space="preserve"> 46.9</w:t>
      </w:r>
      <w:r w:rsidR="00E464BD">
        <w:rPr>
          <w:sz w:val="22"/>
          <w:szCs w:val="22"/>
          <w:lang w:val="pl-PL"/>
        </w:rPr>
        <w:t>00 kuna za nabavku nastavnih sredstava i opreme za provedbu kurikuluma</w:t>
      </w:r>
      <w:r w:rsidR="007C2530">
        <w:rPr>
          <w:sz w:val="22"/>
          <w:szCs w:val="22"/>
          <w:lang w:val="pl-PL"/>
        </w:rPr>
        <w:t>, 1</w:t>
      </w:r>
      <w:r w:rsidR="00C46BF2">
        <w:rPr>
          <w:sz w:val="22"/>
          <w:szCs w:val="22"/>
          <w:lang w:val="pl-PL"/>
        </w:rPr>
        <w:t>.</w:t>
      </w:r>
      <w:r w:rsidR="007C2530">
        <w:rPr>
          <w:sz w:val="22"/>
          <w:szCs w:val="22"/>
          <w:lang w:val="pl-PL"/>
        </w:rPr>
        <w:t>000 kn za licence te 3.548 kn za udžbenike za troje učenika</w:t>
      </w:r>
      <w:r w:rsidR="00E464BD">
        <w:rPr>
          <w:sz w:val="22"/>
          <w:szCs w:val="22"/>
          <w:lang w:val="pl-PL"/>
        </w:rPr>
        <w:t>. U i</w:t>
      </w:r>
      <w:r w:rsidR="00EA32C4">
        <w:rPr>
          <w:sz w:val="22"/>
          <w:szCs w:val="22"/>
          <w:lang w:val="pl-PL"/>
        </w:rPr>
        <w:t>zvještajnom su razdoblju sredst</w:t>
      </w:r>
      <w:r w:rsidR="00E464BD">
        <w:rPr>
          <w:sz w:val="22"/>
          <w:szCs w:val="22"/>
          <w:lang w:val="pl-PL"/>
        </w:rPr>
        <w:t>va za knjige</w:t>
      </w:r>
      <w:r w:rsidR="00EA32C4">
        <w:rPr>
          <w:sz w:val="22"/>
          <w:szCs w:val="22"/>
          <w:lang w:val="pl-PL"/>
        </w:rPr>
        <w:t xml:space="preserve"> i</w:t>
      </w:r>
      <w:r w:rsidR="007C2530">
        <w:rPr>
          <w:sz w:val="22"/>
          <w:szCs w:val="22"/>
          <w:lang w:val="pl-PL"/>
        </w:rPr>
        <w:t xml:space="preserve"> udžbenike</w:t>
      </w:r>
      <w:r w:rsidR="00EA32C4">
        <w:rPr>
          <w:sz w:val="22"/>
          <w:szCs w:val="22"/>
          <w:lang w:val="pl-PL"/>
        </w:rPr>
        <w:t xml:space="preserve"> (AOP375)</w:t>
      </w:r>
      <w:r w:rsidR="007C2530">
        <w:rPr>
          <w:sz w:val="22"/>
          <w:szCs w:val="22"/>
          <w:lang w:val="pl-PL"/>
        </w:rPr>
        <w:t>, licencu</w:t>
      </w:r>
      <w:r w:rsidR="00EA32C4">
        <w:rPr>
          <w:sz w:val="22"/>
          <w:szCs w:val="22"/>
          <w:lang w:val="pl-PL"/>
        </w:rPr>
        <w:t xml:space="preserve"> (AOP350)</w:t>
      </w:r>
      <w:r w:rsidR="007C2530">
        <w:rPr>
          <w:sz w:val="22"/>
          <w:szCs w:val="22"/>
          <w:lang w:val="pl-PL"/>
        </w:rPr>
        <w:t xml:space="preserve"> te prva doznaka sredstava </w:t>
      </w:r>
      <w:r w:rsidR="002C1869">
        <w:rPr>
          <w:sz w:val="22"/>
          <w:szCs w:val="22"/>
          <w:lang w:val="pl-PL"/>
        </w:rPr>
        <w:t xml:space="preserve">(23.500kn) </w:t>
      </w:r>
      <w:r w:rsidR="007C2530">
        <w:rPr>
          <w:sz w:val="22"/>
          <w:szCs w:val="22"/>
          <w:lang w:val="pl-PL"/>
        </w:rPr>
        <w:t xml:space="preserve">za </w:t>
      </w:r>
      <w:r w:rsidR="002C1869">
        <w:rPr>
          <w:sz w:val="22"/>
          <w:szCs w:val="22"/>
          <w:lang w:val="pl-PL"/>
        </w:rPr>
        <w:t xml:space="preserve">nabavu </w:t>
      </w:r>
      <w:r w:rsidR="00EA32C4">
        <w:rPr>
          <w:sz w:val="22"/>
          <w:szCs w:val="22"/>
          <w:lang w:val="pl-PL"/>
        </w:rPr>
        <w:t>nastavn</w:t>
      </w:r>
      <w:r w:rsidR="002C1869">
        <w:rPr>
          <w:sz w:val="22"/>
          <w:szCs w:val="22"/>
          <w:lang w:val="pl-PL"/>
        </w:rPr>
        <w:t xml:space="preserve">ih sredstava, pomagala, potrošnih materijala, alata, uređaja i opreme </w:t>
      </w:r>
      <w:r w:rsidR="007C2530">
        <w:rPr>
          <w:sz w:val="22"/>
          <w:szCs w:val="22"/>
          <w:lang w:val="pl-PL"/>
        </w:rPr>
        <w:t xml:space="preserve"> </w:t>
      </w:r>
      <w:r w:rsidR="00E464BD">
        <w:rPr>
          <w:sz w:val="22"/>
          <w:szCs w:val="22"/>
          <w:lang w:val="pl-PL"/>
        </w:rPr>
        <w:t>u cijelosti namjenski utrošena</w:t>
      </w:r>
      <w:r w:rsidR="00EA32C4">
        <w:rPr>
          <w:sz w:val="22"/>
          <w:szCs w:val="22"/>
          <w:lang w:val="pl-PL"/>
        </w:rPr>
        <w:t xml:space="preserve">. </w:t>
      </w:r>
      <w:r w:rsidR="002C1869">
        <w:rPr>
          <w:sz w:val="22"/>
          <w:szCs w:val="22"/>
          <w:lang w:val="pl-PL"/>
        </w:rPr>
        <w:t>Utrošak predmetnih 23.500 kn odrazio se na AOP</w:t>
      </w:r>
      <w:r w:rsidR="001E1A92">
        <w:rPr>
          <w:sz w:val="22"/>
          <w:szCs w:val="22"/>
          <w:lang w:val="pl-PL"/>
        </w:rPr>
        <w:t>185 (273kn), AOP171 (4.237kn) i AOP367 (18.990kn).</w:t>
      </w:r>
      <w:r w:rsidR="00E464BD">
        <w:rPr>
          <w:sz w:val="22"/>
          <w:szCs w:val="22"/>
          <w:lang w:val="pl-PL"/>
        </w:rPr>
        <w:t xml:space="preserve"> </w:t>
      </w:r>
      <w:r w:rsidR="00EA32C4">
        <w:rPr>
          <w:sz w:val="22"/>
          <w:szCs w:val="22"/>
          <w:lang w:val="pl-PL"/>
        </w:rPr>
        <w:t>P</w:t>
      </w:r>
      <w:r w:rsidR="007C2530">
        <w:rPr>
          <w:sz w:val="22"/>
          <w:szCs w:val="22"/>
          <w:lang w:val="pl-PL"/>
        </w:rPr>
        <w:t xml:space="preserve">er 31.12.2019. još je neutrošeno 23.400 kn </w:t>
      </w:r>
      <w:r w:rsidR="00353FF0">
        <w:rPr>
          <w:sz w:val="22"/>
          <w:szCs w:val="22"/>
          <w:lang w:val="pl-PL"/>
        </w:rPr>
        <w:t>(od 46.900)</w:t>
      </w:r>
      <w:r w:rsidR="00B10E4F">
        <w:rPr>
          <w:sz w:val="22"/>
          <w:szCs w:val="22"/>
          <w:lang w:val="pl-PL"/>
        </w:rPr>
        <w:t>,</w:t>
      </w:r>
      <w:r w:rsidR="00353FF0">
        <w:rPr>
          <w:sz w:val="22"/>
          <w:szCs w:val="22"/>
          <w:lang w:val="pl-PL"/>
        </w:rPr>
        <w:t xml:space="preserve"> </w:t>
      </w:r>
      <w:r w:rsidR="007C2530">
        <w:rPr>
          <w:sz w:val="22"/>
          <w:szCs w:val="22"/>
          <w:lang w:val="pl-PL"/>
        </w:rPr>
        <w:t>doznačenih kraj</w:t>
      </w:r>
      <w:r w:rsidR="00AD21AB">
        <w:rPr>
          <w:sz w:val="22"/>
          <w:szCs w:val="22"/>
          <w:lang w:val="pl-PL"/>
        </w:rPr>
        <w:t>em</w:t>
      </w:r>
      <w:r w:rsidR="007C2530">
        <w:rPr>
          <w:sz w:val="22"/>
          <w:szCs w:val="22"/>
          <w:lang w:val="pl-PL"/>
        </w:rPr>
        <w:t xml:space="preserve"> izvještajne godine</w:t>
      </w:r>
      <w:r w:rsidR="00AD21AB">
        <w:rPr>
          <w:sz w:val="22"/>
          <w:szCs w:val="22"/>
          <w:lang w:val="pl-PL"/>
        </w:rPr>
        <w:t xml:space="preserve">. </w:t>
      </w:r>
      <w:r w:rsidR="00E464BD">
        <w:rPr>
          <w:sz w:val="22"/>
          <w:szCs w:val="22"/>
          <w:lang w:val="pl-PL"/>
        </w:rPr>
        <w:t xml:space="preserve">    </w:t>
      </w:r>
    </w:p>
    <w:p w:rsidR="005B44EF" w:rsidRDefault="00E464BD" w:rsidP="002918C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Dodatno pojašnjenje </w:t>
      </w:r>
      <w:r w:rsidR="0094571F">
        <w:rPr>
          <w:sz w:val="22"/>
          <w:szCs w:val="22"/>
          <w:lang w:val="pl-PL"/>
        </w:rPr>
        <w:t xml:space="preserve">prihodovne strane </w:t>
      </w:r>
      <w:r w:rsidR="00B10E4F">
        <w:rPr>
          <w:sz w:val="22"/>
          <w:szCs w:val="22"/>
          <w:lang w:val="pl-PL"/>
        </w:rPr>
        <w:t>također</w:t>
      </w:r>
      <w:r>
        <w:rPr>
          <w:sz w:val="22"/>
          <w:szCs w:val="22"/>
          <w:lang w:val="pl-PL"/>
        </w:rPr>
        <w:t xml:space="preserve"> vezujemo uz veće odstupanje koje bilježi </w:t>
      </w:r>
      <w:r w:rsidR="00353FF0">
        <w:rPr>
          <w:sz w:val="22"/>
          <w:szCs w:val="22"/>
          <w:lang w:val="pl-PL"/>
        </w:rPr>
        <w:t xml:space="preserve">smanjenje </w:t>
      </w:r>
      <w:r>
        <w:rPr>
          <w:sz w:val="22"/>
          <w:szCs w:val="22"/>
          <w:lang w:val="pl-PL"/>
        </w:rPr>
        <w:t>prihod</w:t>
      </w:r>
      <w:r w:rsidR="00353FF0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od kamata (</w:t>
      </w:r>
      <w:r w:rsidR="00353FF0">
        <w:rPr>
          <w:sz w:val="22"/>
          <w:szCs w:val="22"/>
          <w:lang w:val="pl-PL"/>
        </w:rPr>
        <w:t xml:space="preserve">AOP077), jer </w:t>
      </w:r>
      <w:r>
        <w:rPr>
          <w:sz w:val="22"/>
          <w:szCs w:val="22"/>
          <w:lang w:val="pl-PL"/>
        </w:rPr>
        <w:t>isti ovisi o su</w:t>
      </w:r>
      <w:r w:rsidR="0094571F">
        <w:rPr>
          <w:sz w:val="22"/>
          <w:szCs w:val="22"/>
          <w:lang w:val="pl-PL"/>
        </w:rPr>
        <w:t>stavu ESB obračunskog poolinga.</w:t>
      </w:r>
      <w:r w:rsidR="00353FF0">
        <w:rPr>
          <w:sz w:val="22"/>
          <w:szCs w:val="22"/>
          <w:lang w:val="pl-PL"/>
        </w:rPr>
        <w:t xml:space="preserve"> </w:t>
      </w:r>
      <w:r w:rsidR="00B10E4F">
        <w:rPr>
          <w:sz w:val="22"/>
          <w:szCs w:val="22"/>
          <w:lang w:val="pl-PL"/>
        </w:rPr>
        <w:t xml:space="preserve">Nadalje, unutar </w:t>
      </w:r>
      <w:r w:rsidR="00353FF0">
        <w:rPr>
          <w:sz w:val="22"/>
          <w:szCs w:val="22"/>
          <w:lang w:val="pl-PL"/>
        </w:rPr>
        <w:t xml:space="preserve">odjeljka 6526 </w:t>
      </w:r>
      <w:r w:rsidR="0094571F">
        <w:rPr>
          <w:sz w:val="22"/>
          <w:szCs w:val="22"/>
          <w:lang w:val="pl-PL"/>
        </w:rPr>
        <w:t xml:space="preserve">ostali nespomenuti prihodi </w:t>
      </w:r>
      <w:r w:rsidR="00353FF0">
        <w:rPr>
          <w:sz w:val="22"/>
          <w:szCs w:val="22"/>
          <w:lang w:val="pl-PL"/>
        </w:rPr>
        <w:t xml:space="preserve">(veza AOP116) </w:t>
      </w:r>
      <w:r w:rsidR="0094571F">
        <w:rPr>
          <w:sz w:val="22"/>
          <w:szCs w:val="22"/>
          <w:lang w:val="pl-PL"/>
        </w:rPr>
        <w:t>vidljivo je da je</w:t>
      </w:r>
      <w:r w:rsidR="002918C7">
        <w:rPr>
          <w:sz w:val="22"/>
          <w:szCs w:val="22"/>
          <w:lang w:val="pl-PL"/>
        </w:rPr>
        <w:t>, kao i svake godine</w:t>
      </w:r>
      <w:r w:rsidR="00495C51">
        <w:rPr>
          <w:sz w:val="22"/>
          <w:szCs w:val="22"/>
          <w:lang w:val="pl-PL"/>
        </w:rPr>
        <w:t xml:space="preserve"> ostvaren prihod </w:t>
      </w:r>
      <w:r w:rsidR="00245887">
        <w:rPr>
          <w:sz w:val="22"/>
          <w:szCs w:val="22"/>
          <w:lang w:val="pl-PL"/>
        </w:rPr>
        <w:t xml:space="preserve">od </w:t>
      </w:r>
      <w:r w:rsidR="002918C7">
        <w:rPr>
          <w:sz w:val="22"/>
          <w:szCs w:val="22"/>
          <w:lang w:val="pl-PL"/>
        </w:rPr>
        <w:t xml:space="preserve">sufinanciranja od strane učenika za povećane rashode za vježbe kozmetičara, zatim prihod od </w:t>
      </w:r>
      <w:r w:rsidR="00245887">
        <w:rPr>
          <w:sz w:val="22"/>
          <w:szCs w:val="22"/>
          <w:lang w:val="pl-PL"/>
        </w:rPr>
        <w:t>turističke agencije</w:t>
      </w:r>
      <w:r w:rsidR="00467DF3">
        <w:rPr>
          <w:sz w:val="22"/>
          <w:szCs w:val="22"/>
          <w:lang w:val="pl-PL"/>
        </w:rPr>
        <w:t xml:space="preserve"> (za financiranje</w:t>
      </w:r>
      <w:r w:rsidR="0094571F">
        <w:rPr>
          <w:sz w:val="22"/>
          <w:szCs w:val="22"/>
          <w:lang w:val="pl-PL"/>
        </w:rPr>
        <w:t xml:space="preserve"> dnevnic</w:t>
      </w:r>
      <w:r w:rsidR="00467DF3">
        <w:rPr>
          <w:sz w:val="22"/>
          <w:szCs w:val="22"/>
          <w:lang w:val="pl-PL"/>
        </w:rPr>
        <w:t>a</w:t>
      </w:r>
      <w:r w:rsidR="0094571F">
        <w:rPr>
          <w:sz w:val="22"/>
          <w:szCs w:val="22"/>
          <w:lang w:val="pl-PL"/>
        </w:rPr>
        <w:t xml:space="preserve"> profesora angažiranih za pratnju </w:t>
      </w:r>
      <w:r w:rsidR="00467DF3">
        <w:rPr>
          <w:sz w:val="22"/>
          <w:szCs w:val="22"/>
          <w:lang w:val="pl-PL"/>
        </w:rPr>
        <w:t>učenika na maturalnom putovanju)</w:t>
      </w:r>
      <w:r w:rsidR="0094571F">
        <w:rPr>
          <w:sz w:val="22"/>
          <w:szCs w:val="22"/>
          <w:lang w:val="pl-PL"/>
        </w:rPr>
        <w:t xml:space="preserve"> i da ga prethodne godine nije bilo</w:t>
      </w:r>
      <w:r w:rsidR="00045E9C">
        <w:rPr>
          <w:sz w:val="22"/>
          <w:szCs w:val="22"/>
          <w:lang w:val="pl-PL"/>
        </w:rPr>
        <w:t xml:space="preserve"> (</w:t>
      </w:r>
      <w:r w:rsidR="00353FF0">
        <w:rPr>
          <w:sz w:val="22"/>
          <w:szCs w:val="22"/>
          <w:lang w:val="pl-PL"/>
        </w:rPr>
        <w:t>jer nije bilo matur</w:t>
      </w:r>
      <w:r w:rsidR="004B2FB5">
        <w:rPr>
          <w:sz w:val="22"/>
          <w:szCs w:val="22"/>
          <w:lang w:val="pl-PL"/>
        </w:rPr>
        <w:t>a</w:t>
      </w:r>
      <w:r w:rsidR="00353FF0">
        <w:rPr>
          <w:sz w:val="22"/>
          <w:szCs w:val="22"/>
          <w:lang w:val="pl-PL"/>
        </w:rPr>
        <w:t>lne ekskurzije</w:t>
      </w:r>
      <w:r w:rsidR="00045E9C">
        <w:rPr>
          <w:sz w:val="22"/>
          <w:szCs w:val="22"/>
          <w:lang w:val="pl-PL"/>
        </w:rPr>
        <w:t>)</w:t>
      </w:r>
      <w:r w:rsidR="0094571F">
        <w:rPr>
          <w:sz w:val="22"/>
          <w:szCs w:val="22"/>
          <w:lang w:val="pl-PL"/>
        </w:rPr>
        <w:t>, kao i da je ostvarena veća vrijednost sufinanciranja izleta od strane učenika</w:t>
      </w:r>
      <w:r w:rsidR="002918C7">
        <w:rPr>
          <w:sz w:val="22"/>
          <w:szCs w:val="22"/>
          <w:lang w:val="pl-PL"/>
        </w:rPr>
        <w:t xml:space="preserve"> (projekt Ljubitelji prirodne i kulturne baštine i jednodnevna stručna ekskurzija u tvornicu Afrodita) te jedna uplata na ime troškova održavanja pomoćničkog ispita.</w:t>
      </w:r>
      <w:r w:rsidR="0094571F">
        <w:rPr>
          <w:sz w:val="22"/>
          <w:szCs w:val="22"/>
          <w:lang w:val="pl-PL"/>
        </w:rPr>
        <w:t xml:space="preserve"> </w:t>
      </w:r>
      <w:r w:rsidR="00467DF3">
        <w:rPr>
          <w:sz w:val="22"/>
          <w:szCs w:val="22"/>
          <w:lang w:val="pl-PL"/>
        </w:rPr>
        <w:t xml:space="preserve">Prihodi od najma prostora </w:t>
      </w:r>
      <w:r w:rsidR="00353FF0">
        <w:rPr>
          <w:sz w:val="22"/>
          <w:szCs w:val="22"/>
          <w:lang w:val="pl-PL"/>
        </w:rPr>
        <w:t xml:space="preserve">(AOP126) </w:t>
      </w:r>
      <w:r w:rsidR="00467DF3">
        <w:rPr>
          <w:sz w:val="22"/>
          <w:szCs w:val="22"/>
          <w:lang w:val="pl-PL"/>
        </w:rPr>
        <w:t xml:space="preserve">rezultat su iznajmljivanja praktikuma frizera u dva navrata, za razliku od prethodne godine kada je </w:t>
      </w:r>
      <w:r w:rsidR="00353FF0">
        <w:rPr>
          <w:sz w:val="22"/>
          <w:szCs w:val="22"/>
          <w:lang w:val="pl-PL"/>
        </w:rPr>
        <w:t xml:space="preserve">bio </w:t>
      </w:r>
      <w:r w:rsidR="00467DF3">
        <w:rPr>
          <w:sz w:val="22"/>
          <w:szCs w:val="22"/>
          <w:lang w:val="pl-PL"/>
        </w:rPr>
        <w:t>ostvaren i prihod od najma prostora za drinkomate (ugovor do 30.6.18.)</w:t>
      </w:r>
      <w:r w:rsidR="005B44EF">
        <w:rPr>
          <w:sz w:val="22"/>
          <w:szCs w:val="22"/>
          <w:lang w:val="pl-PL"/>
        </w:rPr>
        <w:t>.</w:t>
      </w:r>
      <w:r w:rsidR="0094571F">
        <w:rPr>
          <w:sz w:val="22"/>
          <w:szCs w:val="22"/>
          <w:lang w:val="pl-PL"/>
        </w:rPr>
        <w:t xml:space="preserve"> </w:t>
      </w:r>
      <w:r w:rsidR="005B44EF">
        <w:rPr>
          <w:sz w:val="22"/>
          <w:szCs w:val="22"/>
          <w:lang w:val="pl-PL"/>
        </w:rPr>
        <w:t>Na poveć</w:t>
      </w:r>
      <w:r w:rsidR="00353FF0">
        <w:rPr>
          <w:sz w:val="22"/>
          <w:szCs w:val="22"/>
          <w:lang w:val="pl-PL"/>
        </w:rPr>
        <w:t>anje prihoda od osnivača (odobrenje većeg opsega sredstava u 2019.) utjeca</w:t>
      </w:r>
      <w:r w:rsidR="005B44EF">
        <w:rPr>
          <w:sz w:val="22"/>
          <w:szCs w:val="22"/>
          <w:lang w:val="pl-PL"/>
        </w:rPr>
        <w:t>o je znatan porast rashoda na ime naknade za prijevoz na posao</w:t>
      </w:r>
      <w:r w:rsidR="004B2FB5">
        <w:rPr>
          <w:sz w:val="22"/>
          <w:szCs w:val="22"/>
          <w:lang w:val="pl-PL"/>
        </w:rPr>
        <w:t xml:space="preserve"> </w:t>
      </w:r>
      <w:r w:rsidR="005B44EF">
        <w:rPr>
          <w:sz w:val="22"/>
          <w:szCs w:val="22"/>
          <w:lang w:val="pl-PL"/>
        </w:rPr>
        <w:t xml:space="preserve">i s posla </w:t>
      </w:r>
      <w:r w:rsidR="002918C7">
        <w:rPr>
          <w:sz w:val="22"/>
          <w:szCs w:val="22"/>
          <w:lang w:val="pl-PL"/>
        </w:rPr>
        <w:t xml:space="preserve">(sukladno odredbama TKU, primjena od 1.12.17.) </w:t>
      </w:r>
      <w:r w:rsidR="005B44EF">
        <w:rPr>
          <w:sz w:val="22"/>
          <w:szCs w:val="22"/>
          <w:lang w:val="pl-PL"/>
        </w:rPr>
        <w:t>u prošloj godini te tri hitne intervencije (problemi s grijanj</w:t>
      </w:r>
      <w:r w:rsidR="00353FF0">
        <w:rPr>
          <w:sz w:val="22"/>
          <w:szCs w:val="22"/>
          <w:lang w:val="pl-PL"/>
        </w:rPr>
        <w:t xml:space="preserve">em u </w:t>
      </w:r>
      <w:r w:rsidR="00353FF0">
        <w:rPr>
          <w:sz w:val="22"/>
          <w:szCs w:val="22"/>
          <w:lang w:val="pl-PL"/>
        </w:rPr>
        <w:lastRenderedPageBreak/>
        <w:t>praktikumu frizera) u 2019.</w:t>
      </w:r>
      <w:r w:rsidR="005B44EF">
        <w:rPr>
          <w:sz w:val="22"/>
          <w:szCs w:val="22"/>
          <w:lang w:val="pl-PL"/>
        </w:rPr>
        <w:t xml:space="preserve"> </w:t>
      </w:r>
      <w:r w:rsidR="00353FF0">
        <w:rPr>
          <w:sz w:val="22"/>
          <w:szCs w:val="22"/>
          <w:lang w:val="pl-PL"/>
        </w:rPr>
        <w:t>g</w:t>
      </w:r>
      <w:r w:rsidR="005B44EF">
        <w:rPr>
          <w:sz w:val="22"/>
          <w:szCs w:val="22"/>
          <w:lang w:val="pl-PL"/>
        </w:rPr>
        <w:t>odini</w:t>
      </w:r>
      <w:r w:rsidR="0023000F">
        <w:rPr>
          <w:sz w:val="22"/>
          <w:szCs w:val="22"/>
          <w:lang w:val="pl-PL"/>
        </w:rPr>
        <w:t>, dok je</w:t>
      </w:r>
      <w:r w:rsidR="005B44EF">
        <w:rPr>
          <w:sz w:val="22"/>
          <w:szCs w:val="22"/>
          <w:lang w:val="pl-PL"/>
        </w:rPr>
        <w:t xml:space="preserve"> </w:t>
      </w:r>
      <w:r w:rsidR="0023000F">
        <w:rPr>
          <w:sz w:val="22"/>
          <w:szCs w:val="22"/>
          <w:lang w:val="pl-PL"/>
        </w:rPr>
        <w:t xml:space="preserve">od strane PGŽ </w:t>
      </w:r>
      <w:r w:rsidR="005B44EF">
        <w:rPr>
          <w:sz w:val="22"/>
          <w:szCs w:val="22"/>
          <w:lang w:val="pl-PL"/>
        </w:rPr>
        <w:t>na ime kupovine nefinancijske imovine (radne stolice u praktikumu frizera) Školi</w:t>
      </w:r>
      <w:r w:rsidR="0023000F">
        <w:rPr>
          <w:sz w:val="22"/>
          <w:szCs w:val="22"/>
          <w:lang w:val="pl-PL"/>
        </w:rPr>
        <w:t xml:space="preserve"> u izvještajnoj godini doznačeno</w:t>
      </w:r>
      <w:r w:rsidR="005B44EF">
        <w:rPr>
          <w:sz w:val="22"/>
          <w:szCs w:val="22"/>
          <w:lang w:val="pl-PL"/>
        </w:rPr>
        <w:t xml:space="preserve"> 2.800 kuna. </w:t>
      </w:r>
      <w:r w:rsidR="007720D6">
        <w:rPr>
          <w:sz w:val="22"/>
          <w:szCs w:val="22"/>
          <w:lang w:val="pl-PL"/>
        </w:rPr>
        <w:t>(AOP133)</w:t>
      </w:r>
      <w:r w:rsidR="005B44EF">
        <w:rPr>
          <w:sz w:val="22"/>
          <w:szCs w:val="22"/>
          <w:lang w:val="pl-PL"/>
        </w:rPr>
        <w:t xml:space="preserve"> </w:t>
      </w:r>
      <w:r w:rsidR="000172A4">
        <w:rPr>
          <w:sz w:val="22"/>
          <w:szCs w:val="22"/>
          <w:lang w:val="pl-PL"/>
        </w:rPr>
        <w:t xml:space="preserve"> </w:t>
      </w:r>
    </w:p>
    <w:p w:rsidR="00D04078" w:rsidRDefault="00D04078" w:rsidP="00D04078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Tekuće donacije (AOP</w:t>
      </w:r>
      <w:r w:rsidRPr="00C96287">
        <w:rPr>
          <w:b/>
          <w:sz w:val="22"/>
          <w:szCs w:val="22"/>
          <w:lang w:val="pl-PL"/>
        </w:rPr>
        <w:t>12</w:t>
      </w:r>
      <w:r>
        <w:rPr>
          <w:b/>
          <w:sz w:val="22"/>
          <w:szCs w:val="22"/>
          <w:lang w:val="pl-PL"/>
        </w:rPr>
        <w:t xml:space="preserve">7) </w:t>
      </w:r>
      <w:r w:rsidR="007720D6" w:rsidRPr="007720D6">
        <w:rPr>
          <w:sz w:val="22"/>
          <w:szCs w:val="22"/>
          <w:lang w:val="pl-PL"/>
        </w:rPr>
        <w:t>rezultat su</w:t>
      </w:r>
      <w:r w:rsidR="007720D6">
        <w:rPr>
          <w:b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756 kn </w:t>
      </w:r>
      <w:r w:rsidR="007720D6">
        <w:rPr>
          <w:sz w:val="22"/>
          <w:szCs w:val="22"/>
          <w:lang w:val="pl-PL"/>
        </w:rPr>
        <w:t>vrijedne novčane</w:t>
      </w:r>
      <w:r>
        <w:rPr>
          <w:sz w:val="22"/>
          <w:szCs w:val="22"/>
          <w:lang w:val="pl-PL"/>
        </w:rPr>
        <w:t xml:space="preserve"> donacij</w:t>
      </w:r>
      <w:r w:rsidR="007720D6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od Agram life, 820 kn </w:t>
      </w:r>
      <w:r w:rsidR="007720D6">
        <w:rPr>
          <w:sz w:val="22"/>
          <w:szCs w:val="22"/>
          <w:lang w:val="pl-PL"/>
        </w:rPr>
        <w:t xml:space="preserve">vrijednosti u </w:t>
      </w:r>
      <w:r>
        <w:rPr>
          <w:sz w:val="22"/>
          <w:szCs w:val="22"/>
          <w:lang w:val="pl-PL"/>
        </w:rPr>
        <w:t>materijal</w:t>
      </w:r>
      <w:r w:rsidR="007720D6">
        <w:rPr>
          <w:sz w:val="22"/>
          <w:szCs w:val="22"/>
          <w:lang w:val="pl-PL"/>
        </w:rPr>
        <w:t>u</w:t>
      </w:r>
      <w:r>
        <w:rPr>
          <w:sz w:val="22"/>
          <w:szCs w:val="22"/>
          <w:lang w:val="pl-PL"/>
        </w:rPr>
        <w:t xml:space="preserve"> za frizere od poduzeća IDEA d.o.o. </w:t>
      </w:r>
      <w:r w:rsidR="007720D6">
        <w:rPr>
          <w:sz w:val="22"/>
          <w:szCs w:val="22"/>
          <w:lang w:val="pl-PL"/>
        </w:rPr>
        <w:t xml:space="preserve">iz Rijeke </w:t>
      </w:r>
      <w:r>
        <w:rPr>
          <w:sz w:val="22"/>
          <w:szCs w:val="22"/>
          <w:lang w:val="pl-PL"/>
        </w:rPr>
        <w:t>i 1.480 kn procijenjen</w:t>
      </w:r>
      <w:r w:rsidR="007720D6">
        <w:rPr>
          <w:sz w:val="22"/>
          <w:szCs w:val="22"/>
          <w:lang w:val="pl-PL"/>
        </w:rPr>
        <w:t>e vrijednosti donacije</w:t>
      </w:r>
      <w:r>
        <w:rPr>
          <w:sz w:val="22"/>
          <w:szCs w:val="22"/>
          <w:lang w:val="pl-PL"/>
        </w:rPr>
        <w:t xml:space="preserve"> (grijač ručnika, visoka frekvencija, grijač parafina, kozmetička lupa, kozmetička stolica, stolna lampa) od gospođe </w:t>
      </w:r>
      <w:r w:rsidR="007720D6">
        <w:rPr>
          <w:sz w:val="22"/>
          <w:szCs w:val="22"/>
          <w:lang w:val="pl-PL"/>
        </w:rPr>
        <w:t xml:space="preserve">Nataše </w:t>
      </w:r>
      <w:r>
        <w:rPr>
          <w:sz w:val="22"/>
          <w:szCs w:val="22"/>
          <w:lang w:val="pl-PL"/>
        </w:rPr>
        <w:t>Viličić</w:t>
      </w:r>
      <w:r w:rsidR="007720D6">
        <w:rPr>
          <w:sz w:val="22"/>
          <w:szCs w:val="22"/>
          <w:lang w:val="pl-PL"/>
        </w:rPr>
        <w:t>.</w:t>
      </w:r>
    </w:p>
    <w:p w:rsidR="002918C7" w:rsidRDefault="002918C7" w:rsidP="002918C7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149</w:t>
      </w:r>
      <w:r w:rsidRPr="0032199E">
        <w:rPr>
          <w:sz w:val="22"/>
          <w:szCs w:val="22"/>
          <w:lang w:val="pl-PL"/>
        </w:rPr>
        <w:t>– rashod</w:t>
      </w:r>
      <w:r>
        <w:rPr>
          <w:sz w:val="22"/>
          <w:szCs w:val="22"/>
          <w:lang w:val="pl-PL"/>
        </w:rPr>
        <w:t xml:space="preserve">e </w:t>
      </w:r>
      <w:r w:rsidRPr="0032199E">
        <w:rPr>
          <w:sz w:val="22"/>
          <w:szCs w:val="22"/>
          <w:lang w:val="pl-PL"/>
        </w:rPr>
        <w:t>za zaposlene</w:t>
      </w:r>
      <w:r>
        <w:rPr>
          <w:sz w:val="22"/>
          <w:szCs w:val="22"/>
          <w:lang w:val="pl-PL"/>
        </w:rPr>
        <w:t xml:space="preserve"> (redovne plaće i ostale rashode za zaposlene) u cijelosti financira MZO putem državne riznice; u 2019. godini prisutno je znatno povećanje plaće za prekovremeni rad, a što je rezultat upisa jednog odjeljenja više u šk.god.</w:t>
      </w:r>
      <w:r w:rsidR="00045E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2019</w:t>
      </w:r>
      <w:r w:rsidR="00045E9C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/20. te povećanju broja sati koje, u principu, odrađuju postojeći zaposlenici Škole,   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155</w:t>
      </w:r>
      <w:r>
        <w:rPr>
          <w:sz w:val="22"/>
          <w:szCs w:val="22"/>
          <w:lang w:val="pl-PL"/>
        </w:rPr>
        <w:t xml:space="preserve"> – ostale rashode</w:t>
      </w:r>
      <w:r w:rsidRPr="0032199E">
        <w:rPr>
          <w:sz w:val="22"/>
          <w:szCs w:val="22"/>
          <w:lang w:val="pl-PL"/>
        </w:rPr>
        <w:t xml:space="preserve"> za zaposlene</w:t>
      </w:r>
      <w:r w:rsidR="00045E9C">
        <w:rPr>
          <w:sz w:val="22"/>
          <w:szCs w:val="22"/>
          <w:lang w:val="pl-PL"/>
        </w:rPr>
        <w:t xml:space="preserve"> (MZO, državna riznica) čini</w:t>
      </w:r>
      <w:r>
        <w:rPr>
          <w:sz w:val="22"/>
          <w:szCs w:val="22"/>
          <w:lang w:val="pl-PL"/>
        </w:rPr>
        <w:t xml:space="preserve"> 26.492 kn za jubilarne nagrade, 7.315 kn pomoći, 4.500 kn dara djeci, 33.750 kn na ime  regresa i 35.000 kn božićnice te 11.253 kn za jednu otpremninu, 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162</w:t>
      </w:r>
      <w:r>
        <w:rPr>
          <w:sz w:val="22"/>
          <w:szCs w:val="22"/>
          <w:lang w:val="pl-PL"/>
        </w:rPr>
        <w:t xml:space="preserve"> – </w:t>
      </w:r>
      <w:r w:rsidRPr="0032199E">
        <w:rPr>
          <w:sz w:val="22"/>
          <w:szCs w:val="22"/>
          <w:lang w:val="pl-PL"/>
        </w:rPr>
        <w:t>službena putovanja</w:t>
      </w:r>
      <w:r w:rsidRPr="009708BD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25.014 dec, 1.878 natjecanje PGŽ, 1.140 Grad Opatija Ljubitelji kulturne baštine, (ino)dnevnica za maturalno putovanje 8.880, kojeg rashoda nije bilo prethodne godine što se odrazilo kao povećanje predmetnog rashoda u odnosu na prethodnu godinu,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163</w:t>
      </w:r>
      <w:r>
        <w:rPr>
          <w:sz w:val="22"/>
          <w:szCs w:val="22"/>
          <w:lang w:val="pl-PL"/>
        </w:rPr>
        <w:t xml:space="preserve"> – </w:t>
      </w:r>
      <w:r w:rsidRPr="0032199E">
        <w:rPr>
          <w:sz w:val="22"/>
          <w:szCs w:val="22"/>
          <w:lang w:val="pl-PL"/>
        </w:rPr>
        <w:t>naknada za prijevoz</w:t>
      </w:r>
      <w:r w:rsidRPr="009708BD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u cijelosti iz sredstava decentralizacije, </w:t>
      </w:r>
      <w:r w:rsidR="00C97FD9">
        <w:rPr>
          <w:sz w:val="22"/>
          <w:szCs w:val="22"/>
          <w:lang w:val="pl-PL"/>
        </w:rPr>
        <w:t xml:space="preserve">došlo je do </w:t>
      </w:r>
      <w:r>
        <w:rPr>
          <w:sz w:val="22"/>
          <w:szCs w:val="22"/>
          <w:lang w:val="pl-PL"/>
        </w:rPr>
        <w:t>promjen</w:t>
      </w:r>
      <w:r w:rsidR="00C97FD9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zaposlenika</w:t>
      </w:r>
      <w:r w:rsidR="00C97FD9">
        <w:rPr>
          <w:sz w:val="22"/>
          <w:szCs w:val="22"/>
          <w:lang w:val="pl-PL"/>
        </w:rPr>
        <w:t xml:space="preserve"> i </w:t>
      </w:r>
      <w:r>
        <w:rPr>
          <w:sz w:val="22"/>
          <w:szCs w:val="22"/>
          <w:lang w:val="pl-PL"/>
        </w:rPr>
        <w:t>promjen</w:t>
      </w:r>
      <w:r w:rsidR="00C97FD9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relacije</w:t>
      </w:r>
      <w:r w:rsidR="00C97FD9">
        <w:rPr>
          <w:sz w:val="22"/>
          <w:szCs w:val="22"/>
          <w:lang w:val="pl-PL"/>
        </w:rPr>
        <w:t xml:space="preserve"> te time </w:t>
      </w:r>
      <w:r>
        <w:rPr>
          <w:sz w:val="22"/>
          <w:szCs w:val="22"/>
          <w:lang w:val="pl-PL"/>
        </w:rPr>
        <w:t>smanjenj</w:t>
      </w:r>
      <w:r w:rsidR="00C97FD9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rashoda u odnosu na prethodnu godinu,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164</w:t>
      </w:r>
      <w:r>
        <w:rPr>
          <w:sz w:val="22"/>
          <w:szCs w:val="22"/>
          <w:lang w:val="pl-PL"/>
        </w:rPr>
        <w:t xml:space="preserve"> – stručno usavršavanje zaposlenika – smanjenje u odnosu na 2018. kada je bila provedena edukacija za evakuaciju,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8C042E">
        <w:rPr>
          <w:b/>
          <w:sz w:val="22"/>
          <w:szCs w:val="22"/>
          <w:lang w:val="pl-PL"/>
        </w:rPr>
        <w:t>165</w:t>
      </w:r>
      <w:r>
        <w:rPr>
          <w:sz w:val="22"/>
          <w:szCs w:val="22"/>
          <w:lang w:val="pl-PL"/>
        </w:rPr>
        <w:t xml:space="preserve"> – povećana </w:t>
      </w:r>
      <w:r w:rsidRPr="006A139A">
        <w:rPr>
          <w:sz w:val="22"/>
          <w:szCs w:val="22"/>
          <w:lang w:val="pl-PL"/>
        </w:rPr>
        <w:t>loko vožnja</w:t>
      </w:r>
      <w:r>
        <w:rPr>
          <w:sz w:val="22"/>
          <w:szCs w:val="22"/>
          <w:lang w:val="pl-PL"/>
        </w:rPr>
        <w:t>, u pravilu radi odlaska u nabavku materijala za održavnje,  sredstava za čišćenje i sl.,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168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materijal za praktične vježbe učenika</w:t>
      </w:r>
      <w:r w:rsidRPr="00425564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69.594 dec, 6.982 natjecanje i projekti (PGŽ iznad standarda), 6.961 sufin.učenici (2018. godine 23.071 kn), 3.028 preneseno iz 2018., 820 donacija materijala,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BE69A0">
        <w:rPr>
          <w:b/>
          <w:sz w:val="22"/>
          <w:szCs w:val="22"/>
          <w:lang w:val="pl-PL"/>
        </w:rPr>
        <w:t>170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materijal za tek.održavanje</w:t>
      </w:r>
      <w:r w:rsidRPr="008560AE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porast u odnosu na 2018. kada je znatno smanjen radi povećanih rashoda za prijevoz,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171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sitni inventar</w:t>
      </w:r>
      <w:r w:rsidRPr="000D5EC0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</w:t>
      </w:r>
      <w:r w:rsidR="006A139A">
        <w:rPr>
          <w:sz w:val="22"/>
          <w:szCs w:val="22"/>
          <w:lang w:val="pl-PL"/>
        </w:rPr>
        <w:t xml:space="preserve"> nabavka prema potrebi, razliku čini kurikularna reforma i 4.237 kn za  nastavna pomagala-MZO, a rashod je financiran i iz </w:t>
      </w:r>
      <w:r>
        <w:rPr>
          <w:sz w:val="22"/>
          <w:szCs w:val="22"/>
          <w:lang w:val="pl-PL"/>
        </w:rPr>
        <w:t xml:space="preserve">6.576 </w:t>
      </w:r>
      <w:r w:rsidR="006A139A">
        <w:rPr>
          <w:sz w:val="22"/>
          <w:szCs w:val="22"/>
          <w:lang w:val="pl-PL"/>
        </w:rPr>
        <w:t xml:space="preserve">kn </w:t>
      </w:r>
      <w:r>
        <w:rPr>
          <w:sz w:val="22"/>
          <w:szCs w:val="22"/>
          <w:lang w:val="pl-PL"/>
        </w:rPr>
        <w:t>dec, vl.prihodi 324</w:t>
      </w:r>
      <w:r w:rsidR="006A139A">
        <w:rPr>
          <w:sz w:val="22"/>
          <w:szCs w:val="22"/>
          <w:lang w:val="pl-PL"/>
        </w:rPr>
        <w:t xml:space="preserve"> kn i donacije 2.236 kn</w:t>
      </w:r>
      <w:r>
        <w:rPr>
          <w:sz w:val="22"/>
          <w:szCs w:val="22"/>
          <w:lang w:val="pl-PL"/>
        </w:rPr>
        <w:t>,</w:t>
      </w:r>
    </w:p>
    <w:p w:rsidR="0032199E" w:rsidRPr="000D5EC0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>
        <w:rPr>
          <w:b/>
          <w:sz w:val="22"/>
          <w:szCs w:val="22"/>
          <w:lang w:val="pl-PL"/>
        </w:rPr>
        <w:t>173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radna odjeća i obuća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</w:t>
      </w:r>
      <w:r w:rsidRPr="000D5EC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ove godine radna obuća i odjeća nabavljena je svim stručnim učiteljicama, spremačici i kućnom majstoru, u odnosu na prošlu godinu kada je realiziran rashod samo za obuću spremačici (kućni majstor odlazio je u mirovinu, a stručnim učiteljicama ne nabavlja se svake godine),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175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usluge telefona, pošte, prijevoza</w:t>
      </w:r>
      <w:r w:rsidRPr="004651E8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</w:t>
      </w:r>
      <w:r w:rsidR="006A139A">
        <w:rPr>
          <w:sz w:val="22"/>
          <w:szCs w:val="22"/>
          <w:lang w:val="pl-PL"/>
        </w:rPr>
        <w:t xml:space="preserve">rashod čine rashod za </w:t>
      </w:r>
      <w:r>
        <w:rPr>
          <w:sz w:val="22"/>
          <w:szCs w:val="22"/>
          <w:lang w:val="pl-PL"/>
        </w:rPr>
        <w:t>telefo</w:t>
      </w:r>
      <w:r w:rsidR="00045E9C">
        <w:rPr>
          <w:sz w:val="22"/>
          <w:szCs w:val="22"/>
          <w:lang w:val="pl-PL"/>
        </w:rPr>
        <w:t>n</w:t>
      </w:r>
      <w:r>
        <w:rPr>
          <w:sz w:val="22"/>
          <w:szCs w:val="22"/>
          <w:lang w:val="pl-PL"/>
        </w:rPr>
        <w:t xml:space="preserve"> i poštarin</w:t>
      </w:r>
      <w:r w:rsidR="006A139A">
        <w:rPr>
          <w:sz w:val="22"/>
          <w:szCs w:val="22"/>
          <w:lang w:val="pl-PL"/>
        </w:rPr>
        <w:t>u</w:t>
      </w:r>
      <w:r>
        <w:rPr>
          <w:sz w:val="22"/>
          <w:szCs w:val="22"/>
          <w:lang w:val="pl-PL"/>
        </w:rPr>
        <w:t xml:space="preserve"> 19.463 dec, usluga prijevoza za izlete</w:t>
      </w:r>
      <w:r w:rsidR="006A139A">
        <w:rPr>
          <w:sz w:val="22"/>
          <w:szCs w:val="22"/>
          <w:lang w:val="pl-PL"/>
        </w:rPr>
        <w:t xml:space="preserve"> (u</w:t>
      </w:r>
      <w:r>
        <w:rPr>
          <w:sz w:val="22"/>
          <w:szCs w:val="22"/>
          <w:lang w:val="pl-PL"/>
        </w:rPr>
        <w:t>čenici</w:t>
      </w:r>
      <w:r w:rsidR="006A139A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 8.540, Grad Opatija 8.860, PGŽ iznad standarda 3.000, vlastiti prihodi preneseni 3.000, 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281A14">
        <w:rPr>
          <w:b/>
          <w:sz w:val="22"/>
          <w:szCs w:val="22"/>
          <w:lang w:val="pl-PL"/>
        </w:rPr>
        <w:t>176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usluge tekućeg održavanja</w:t>
      </w:r>
      <w:r w:rsidRPr="004651E8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sve iz decentralizacije – znatno povećanje jer su realizirane </w:t>
      </w:r>
      <w:r w:rsidR="006A139A">
        <w:rPr>
          <w:sz w:val="22"/>
          <w:szCs w:val="22"/>
          <w:lang w:val="pl-PL"/>
        </w:rPr>
        <w:t xml:space="preserve">tri </w:t>
      </w:r>
      <w:r>
        <w:rPr>
          <w:sz w:val="22"/>
          <w:szCs w:val="22"/>
          <w:lang w:val="pl-PL"/>
        </w:rPr>
        <w:t>hitne intervencije na grijanju u praktikumu frizera (17.887 kn) te su, budući su zbog dugotrajnog štrajka krajem godine po pojedinim pozicijama ostvareni rash</w:t>
      </w:r>
      <w:r w:rsidR="006A139A">
        <w:rPr>
          <w:sz w:val="22"/>
          <w:szCs w:val="22"/>
          <w:lang w:val="pl-PL"/>
        </w:rPr>
        <w:t xml:space="preserve">odi </w:t>
      </w:r>
      <w:r w:rsidR="00617D72">
        <w:rPr>
          <w:sz w:val="22"/>
          <w:szCs w:val="22"/>
          <w:lang w:val="pl-PL"/>
        </w:rPr>
        <w:t xml:space="preserve">znatno </w:t>
      </w:r>
      <w:r w:rsidR="006A139A">
        <w:rPr>
          <w:sz w:val="22"/>
          <w:szCs w:val="22"/>
          <w:lang w:val="pl-PL"/>
        </w:rPr>
        <w:t xml:space="preserve">manji od planiranoga, </w:t>
      </w:r>
      <w:r>
        <w:rPr>
          <w:sz w:val="22"/>
          <w:szCs w:val="22"/>
          <w:lang w:val="pl-PL"/>
        </w:rPr>
        <w:t>neutrošena sredstva prenamijenjena na ime usluge popravaka na sustavu centralnog grijanja (17.557 kn), te servis klima, za koji nije bilo novaca, pa tako ni rashoda</w:t>
      </w:r>
      <w:r w:rsidR="006A139A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u 2018. godini,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A96AB4">
        <w:rPr>
          <w:b/>
          <w:sz w:val="22"/>
          <w:szCs w:val="22"/>
          <w:lang w:val="pl-PL"/>
        </w:rPr>
        <w:t>182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računalne usluge</w:t>
      </w:r>
      <w:r>
        <w:rPr>
          <w:sz w:val="22"/>
          <w:szCs w:val="22"/>
          <w:lang w:val="pl-PL"/>
        </w:rPr>
        <w:t xml:space="preserve"> – povećani </w:t>
      </w:r>
      <w:r w:rsidR="006A139A">
        <w:rPr>
          <w:sz w:val="22"/>
          <w:szCs w:val="22"/>
          <w:lang w:val="pl-PL"/>
        </w:rPr>
        <w:t xml:space="preserve">rashodi </w:t>
      </w:r>
      <w:r>
        <w:rPr>
          <w:sz w:val="22"/>
          <w:szCs w:val="22"/>
          <w:lang w:val="pl-PL"/>
        </w:rPr>
        <w:t>radi povećanja naknade poduzeću INFOMARE na ime održavanja programa županijske rizinice,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183</w:t>
      </w:r>
      <w:r>
        <w:rPr>
          <w:sz w:val="22"/>
          <w:szCs w:val="22"/>
          <w:lang w:val="pl-PL"/>
        </w:rPr>
        <w:t xml:space="preserve"> – ostale usluge – </w:t>
      </w:r>
      <w:r w:rsidR="006A139A">
        <w:rPr>
          <w:sz w:val="22"/>
          <w:szCs w:val="22"/>
          <w:lang w:val="pl-PL"/>
        </w:rPr>
        <w:t xml:space="preserve">10.350 kn za </w:t>
      </w:r>
      <w:r>
        <w:rPr>
          <w:sz w:val="22"/>
          <w:szCs w:val="22"/>
          <w:lang w:val="pl-PL"/>
        </w:rPr>
        <w:t>nadzor objekta, mjerenje emisije štetnih tvari (svake druge godine, ne u 2019.), vođenje r</w:t>
      </w:r>
      <w:r w:rsidR="006A139A">
        <w:rPr>
          <w:sz w:val="22"/>
          <w:szCs w:val="22"/>
          <w:lang w:val="pl-PL"/>
        </w:rPr>
        <w:t>eferada ZNR i zaštite od požara i foto usluge (dec) te usluga tiskanja</w:t>
      </w:r>
      <w:r>
        <w:rPr>
          <w:sz w:val="22"/>
          <w:szCs w:val="22"/>
          <w:lang w:val="pl-PL"/>
        </w:rPr>
        <w:t xml:space="preserve"> Vodič</w:t>
      </w:r>
      <w:r w:rsidR="006A139A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za </w:t>
      </w:r>
      <w:r w:rsidR="006A139A">
        <w:rPr>
          <w:sz w:val="22"/>
          <w:szCs w:val="22"/>
          <w:lang w:val="pl-PL"/>
        </w:rPr>
        <w:t xml:space="preserve">uspješno </w:t>
      </w:r>
      <w:r>
        <w:rPr>
          <w:sz w:val="22"/>
          <w:szCs w:val="22"/>
          <w:lang w:val="pl-PL"/>
        </w:rPr>
        <w:t xml:space="preserve">učenje za učenike </w:t>
      </w:r>
      <w:r w:rsidR="006A139A">
        <w:rPr>
          <w:sz w:val="22"/>
          <w:szCs w:val="22"/>
          <w:lang w:val="pl-PL"/>
        </w:rPr>
        <w:t xml:space="preserve">(projekt školskog kurikuluma) </w:t>
      </w:r>
      <w:r>
        <w:rPr>
          <w:sz w:val="22"/>
          <w:szCs w:val="22"/>
          <w:lang w:val="pl-PL"/>
        </w:rPr>
        <w:t>u visini 4.896 kn,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6C4FFF">
        <w:rPr>
          <w:b/>
          <w:sz w:val="22"/>
          <w:szCs w:val="22"/>
          <w:lang w:val="pl-PL"/>
        </w:rPr>
        <w:t>192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ostali nespomenuti rashodi poslovanja</w:t>
      </w:r>
      <w:r w:rsidRPr="006C4FFF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financirane su ulaznice za Amfiteatar za Dan škole i certifikat za e-račune, rashodi kojih nije bilo u ranijem periodu pa je došlo do porasta ovog rashoda (dec 777, vlastiti 2.292, MZO 273),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284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višak prihoda poslovanja (preneseni</w:t>
      </w:r>
      <w:r w:rsidR="006A139A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 nakon knjiženja odluka ŠO o rasporedu dijela prenesenih sredstava za nefinancijsku imovinu te ispravka pogreške iz prethodnog razdoblja (13.643-5.377+10.333)</w:t>
      </w:r>
      <w:r w:rsidR="00D37F8B">
        <w:rPr>
          <w:sz w:val="22"/>
          <w:szCs w:val="22"/>
          <w:lang w:val="pl-PL"/>
        </w:rPr>
        <w:t>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AOP</w:t>
      </w:r>
      <w:r w:rsidR="00D37F8B" w:rsidRPr="00D37F8B">
        <w:rPr>
          <w:b/>
          <w:sz w:val="22"/>
          <w:szCs w:val="22"/>
          <w:lang w:val="pl-PL"/>
        </w:rPr>
        <w:t>400</w:t>
      </w:r>
      <w:r>
        <w:rPr>
          <w:b/>
          <w:sz w:val="22"/>
          <w:szCs w:val="22"/>
          <w:lang w:val="pl-PL"/>
        </w:rPr>
        <w:t xml:space="preserve"> </w:t>
      </w:r>
      <w:r w:rsidRPr="00A02BD4">
        <w:rPr>
          <w:sz w:val="22"/>
          <w:szCs w:val="22"/>
          <w:lang w:val="pl-PL"/>
        </w:rPr>
        <w:t xml:space="preserve">– </w:t>
      </w:r>
      <w:r w:rsidR="00D37F8B">
        <w:rPr>
          <w:sz w:val="22"/>
          <w:szCs w:val="22"/>
          <w:lang w:val="pl-PL"/>
        </w:rPr>
        <w:t>temeljem odluka ŠO dio prenesenog prihoda, a za nabavku nefinancijske imovine</w:t>
      </w:r>
      <w:r>
        <w:rPr>
          <w:sz w:val="22"/>
          <w:szCs w:val="22"/>
          <w:lang w:val="pl-PL"/>
        </w:rPr>
        <w:t>,</w:t>
      </w:r>
    </w:p>
    <w:p w:rsidR="00D37F8B" w:rsidRDefault="00D37F8B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>
        <w:rPr>
          <w:b/>
          <w:sz w:val="22"/>
          <w:szCs w:val="22"/>
          <w:lang w:val="pl-PL"/>
        </w:rPr>
        <w:t>631</w:t>
      </w:r>
      <w:r>
        <w:rPr>
          <w:sz w:val="22"/>
          <w:szCs w:val="22"/>
          <w:lang w:val="pl-PL"/>
        </w:rPr>
        <w:t xml:space="preserve"> – višak prihoda tekućeg razdoblja kojega čine višak 15.249 kn od učenika za vježbe, manjak 5.948 kn od vlastitih sredstava, višak 22.800 kn od MZO za kurikularnu i manjak 1.525 kn na ime donacija kao izvora financi</w:t>
      </w:r>
      <w:r w:rsidR="00617D72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 xml:space="preserve">anja, </w:t>
      </w:r>
    </w:p>
    <w:p w:rsidR="00D37F8B" w:rsidRPr="00A02BD4" w:rsidRDefault="00D37F8B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D37F8B">
        <w:rPr>
          <w:b/>
          <w:sz w:val="22"/>
          <w:szCs w:val="22"/>
          <w:lang w:val="pl-PL"/>
        </w:rPr>
        <w:t>633</w:t>
      </w:r>
      <w:r>
        <w:rPr>
          <w:sz w:val="22"/>
          <w:szCs w:val="22"/>
          <w:lang w:val="pl-PL"/>
        </w:rPr>
        <w:t xml:space="preserve"> – preneseni višak prihoda nakon ispravka pogreške iz prethodnih razdoblja,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635</w:t>
      </w:r>
      <w:r>
        <w:rPr>
          <w:sz w:val="22"/>
          <w:szCs w:val="22"/>
          <w:lang w:val="pl-PL"/>
        </w:rPr>
        <w:t xml:space="preserve"> – višak pri</w:t>
      </w:r>
      <w:r w:rsidR="00D37F8B">
        <w:rPr>
          <w:sz w:val="22"/>
          <w:szCs w:val="22"/>
          <w:lang w:val="pl-PL"/>
        </w:rPr>
        <w:t>hoda poslovanja rasploživ u 2020</w:t>
      </w:r>
      <w:r>
        <w:rPr>
          <w:sz w:val="22"/>
          <w:szCs w:val="22"/>
          <w:lang w:val="pl-PL"/>
        </w:rPr>
        <w:t xml:space="preserve">. godini (vlastiti prihodi </w:t>
      </w:r>
      <w:r w:rsidR="00D37F8B">
        <w:rPr>
          <w:sz w:val="22"/>
          <w:szCs w:val="22"/>
          <w:lang w:val="pl-PL"/>
        </w:rPr>
        <w:t xml:space="preserve">12.874 kn, </w:t>
      </w:r>
      <w:r>
        <w:rPr>
          <w:sz w:val="22"/>
          <w:szCs w:val="22"/>
          <w:lang w:val="pl-PL"/>
        </w:rPr>
        <w:t>mater</w:t>
      </w:r>
      <w:r w:rsidR="00D37F8B">
        <w:rPr>
          <w:sz w:val="22"/>
          <w:szCs w:val="22"/>
          <w:lang w:val="pl-PL"/>
        </w:rPr>
        <w:t xml:space="preserve">ijal za vježbe kozmetičara </w:t>
      </w:r>
      <w:r w:rsidR="00716943">
        <w:rPr>
          <w:sz w:val="22"/>
          <w:szCs w:val="22"/>
          <w:lang w:val="pl-PL"/>
        </w:rPr>
        <w:t>18.278</w:t>
      </w:r>
      <w:r>
        <w:rPr>
          <w:sz w:val="22"/>
          <w:szCs w:val="22"/>
          <w:lang w:val="pl-PL"/>
        </w:rPr>
        <w:t xml:space="preserve"> kn i </w:t>
      </w:r>
      <w:r w:rsidR="00617D72">
        <w:rPr>
          <w:sz w:val="22"/>
          <w:szCs w:val="22"/>
          <w:lang w:val="pl-PL"/>
        </w:rPr>
        <w:t>23.400 kn od MZO</w:t>
      </w:r>
      <w:r w:rsidR="00716943">
        <w:rPr>
          <w:sz w:val="22"/>
          <w:szCs w:val="22"/>
          <w:lang w:val="pl-PL"/>
        </w:rPr>
        <w:t xml:space="preserve"> za kurikularnu reformu</w:t>
      </w:r>
      <w:r>
        <w:rPr>
          <w:sz w:val="22"/>
          <w:szCs w:val="22"/>
          <w:lang w:val="pl-PL"/>
        </w:rPr>
        <w:t>)</w:t>
      </w:r>
    </w:p>
    <w:p w:rsidR="0032199E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637</w:t>
      </w:r>
      <w:r>
        <w:rPr>
          <w:sz w:val="22"/>
          <w:szCs w:val="22"/>
          <w:lang w:val="pl-PL"/>
        </w:rPr>
        <w:t xml:space="preserve"> – aktivna vremenska razgraničenja </w:t>
      </w:r>
      <w:bookmarkStart w:id="1" w:name="OLE_LINK2"/>
      <w:bookmarkStart w:id="2" w:name="OLE_LINK3"/>
      <w:bookmarkStart w:id="3" w:name="OLE_LINK4"/>
      <w:bookmarkStart w:id="4" w:name="OLE_LINK5"/>
      <w:r w:rsidR="00716943">
        <w:rPr>
          <w:sz w:val="22"/>
          <w:szCs w:val="22"/>
          <w:lang w:val="pl-PL"/>
        </w:rPr>
        <w:t xml:space="preserve">– račun 193110 - </w:t>
      </w:r>
      <w:r>
        <w:rPr>
          <w:sz w:val="22"/>
          <w:szCs w:val="22"/>
          <w:lang w:val="pl-PL"/>
        </w:rPr>
        <w:t xml:space="preserve">plaća </w:t>
      </w:r>
      <w:r w:rsidR="00716943">
        <w:rPr>
          <w:sz w:val="22"/>
          <w:szCs w:val="22"/>
          <w:lang w:val="pl-PL"/>
        </w:rPr>
        <w:t xml:space="preserve">299.330 kn, </w:t>
      </w:r>
      <w:r>
        <w:rPr>
          <w:sz w:val="22"/>
          <w:szCs w:val="22"/>
          <w:lang w:val="pl-PL"/>
        </w:rPr>
        <w:t>naknada z</w:t>
      </w:r>
      <w:r w:rsidR="00716943">
        <w:rPr>
          <w:sz w:val="22"/>
          <w:szCs w:val="22"/>
          <w:lang w:val="pl-PL"/>
        </w:rPr>
        <w:t>a nezapošljavanje invalida 1.125</w:t>
      </w:r>
      <w:r>
        <w:rPr>
          <w:sz w:val="22"/>
          <w:szCs w:val="22"/>
          <w:lang w:val="pl-PL"/>
        </w:rPr>
        <w:t xml:space="preserve"> kn</w:t>
      </w:r>
      <w:r w:rsidR="00716943">
        <w:rPr>
          <w:sz w:val="22"/>
          <w:szCs w:val="22"/>
          <w:lang w:val="pl-PL"/>
        </w:rPr>
        <w:t xml:space="preserve"> i jedan regres 1.250 kn, a za prisinac 2019. godine.</w:t>
      </w:r>
      <w:r>
        <w:rPr>
          <w:sz w:val="22"/>
          <w:szCs w:val="22"/>
          <w:lang w:val="pl-PL"/>
        </w:rPr>
        <w:t xml:space="preserve"> </w:t>
      </w:r>
    </w:p>
    <w:bookmarkEnd w:id="1"/>
    <w:bookmarkEnd w:id="2"/>
    <w:bookmarkEnd w:id="3"/>
    <w:bookmarkEnd w:id="4"/>
    <w:p w:rsidR="0032199E" w:rsidRPr="00465BBB" w:rsidRDefault="0032199E" w:rsidP="0032199E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</w:p>
    <w:p w:rsidR="002918C7" w:rsidRDefault="0063068E" w:rsidP="002918C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 w:rsidR="002918C7" w:rsidRPr="000E5DC8">
        <w:rPr>
          <w:sz w:val="22"/>
          <w:szCs w:val="22"/>
          <w:lang w:val="pl-PL"/>
        </w:rPr>
        <w:t xml:space="preserve">Prenesena neutrošena sredstva </w:t>
      </w:r>
      <w:r w:rsidR="002918C7" w:rsidRPr="002F7A19">
        <w:rPr>
          <w:sz w:val="22"/>
          <w:szCs w:val="22"/>
          <w:lang w:val="pl-PL"/>
        </w:rPr>
        <w:t>iz 201</w:t>
      </w:r>
      <w:r w:rsidR="002918C7">
        <w:rPr>
          <w:sz w:val="22"/>
          <w:szCs w:val="22"/>
          <w:lang w:val="pl-PL"/>
        </w:rPr>
        <w:t>8</w:t>
      </w:r>
      <w:r w:rsidR="002918C7" w:rsidRPr="002F7A19">
        <w:rPr>
          <w:sz w:val="22"/>
          <w:szCs w:val="22"/>
          <w:lang w:val="pl-PL"/>
        </w:rPr>
        <w:t>.</w:t>
      </w:r>
      <w:r w:rsidR="002918C7" w:rsidRPr="000E5DC8">
        <w:rPr>
          <w:sz w:val="22"/>
          <w:szCs w:val="22"/>
          <w:lang w:val="pl-PL"/>
        </w:rPr>
        <w:t xml:space="preserve"> godine trošena su sukladno </w:t>
      </w:r>
      <w:r w:rsidR="002918C7">
        <w:rPr>
          <w:sz w:val="22"/>
          <w:szCs w:val="22"/>
          <w:lang w:val="pl-PL"/>
        </w:rPr>
        <w:t>o</w:t>
      </w:r>
      <w:r w:rsidR="002918C7" w:rsidRPr="00DC1414">
        <w:rPr>
          <w:sz w:val="22"/>
          <w:szCs w:val="22"/>
          <w:lang w:val="pl-PL"/>
        </w:rPr>
        <w:t>dlu</w:t>
      </w:r>
      <w:r w:rsidR="002918C7">
        <w:rPr>
          <w:sz w:val="22"/>
          <w:szCs w:val="22"/>
          <w:lang w:val="pl-PL"/>
        </w:rPr>
        <w:t xml:space="preserve">kama </w:t>
      </w:r>
      <w:r w:rsidR="002918C7" w:rsidRPr="00DC1414">
        <w:rPr>
          <w:sz w:val="22"/>
          <w:szCs w:val="22"/>
          <w:lang w:val="pl-PL"/>
        </w:rPr>
        <w:t xml:space="preserve">Školskog odbora </w:t>
      </w:r>
      <w:r w:rsidR="00617D72">
        <w:rPr>
          <w:sz w:val="22"/>
          <w:szCs w:val="22"/>
          <w:lang w:val="pl-PL"/>
        </w:rPr>
        <w:t xml:space="preserve">kod </w:t>
      </w:r>
      <w:r w:rsidR="002918C7" w:rsidRPr="00DC1414">
        <w:rPr>
          <w:sz w:val="22"/>
          <w:szCs w:val="22"/>
          <w:lang w:val="pl-PL"/>
        </w:rPr>
        <w:t>usv</w:t>
      </w:r>
      <w:r w:rsidR="002918C7">
        <w:rPr>
          <w:sz w:val="22"/>
          <w:szCs w:val="22"/>
          <w:lang w:val="pl-PL"/>
        </w:rPr>
        <w:t>a</w:t>
      </w:r>
      <w:r w:rsidR="002918C7" w:rsidRPr="00DC1414">
        <w:rPr>
          <w:sz w:val="22"/>
          <w:szCs w:val="22"/>
          <w:lang w:val="pl-PL"/>
        </w:rPr>
        <w:t>janj</w:t>
      </w:r>
      <w:r w:rsidR="00617D72">
        <w:rPr>
          <w:sz w:val="22"/>
          <w:szCs w:val="22"/>
          <w:lang w:val="pl-PL"/>
        </w:rPr>
        <w:t>a</w:t>
      </w:r>
      <w:r w:rsidR="002918C7" w:rsidRPr="00DC1414">
        <w:rPr>
          <w:sz w:val="22"/>
          <w:szCs w:val="22"/>
          <w:lang w:val="pl-PL"/>
        </w:rPr>
        <w:t xml:space="preserve"> financijskih izvještaja za 01-</w:t>
      </w:r>
      <w:r w:rsidR="002918C7">
        <w:rPr>
          <w:sz w:val="22"/>
          <w:szCs w:val="22"/>
          <w:lang w:val="pl-PL"/>
        </w:rPr>
        <w:t>12</w:t>
      </w:r>
      <w:r w:rsidR="002918C7" w:rsidRPr="00DC1414">
        <w:rPr>
          <w:sz w:val="22"/>
          <w:szCs w:val="22"/>
          <w:lang w:val="pl-PL"/>
        </w:rPr>
        <w:t>/1</w:t>
      </w:r>
      <w:r w:rsidR="002918C7">
        <w:rPr>
          <w:sz w:val="22"/>
          <w:szCs w:val="22"/>
          <w:lang w:val="pl-PL"/>
        </w:rPr>
        <w:t xml:space="preserve">8. i te 1-6/19., svim izmjenama i dopunama  Financijskog plana za 2019. godinu,  kao i odlukama ravnateljice Škole. </w:t>
      </w:r>
    </w:p>
    <w:p w:rsidR="00371F81" w:rsidRDefault="002918C7" w:rsidP="00B54B7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T</w:t>
      </w:r>
      <w:r w:rsidR="00245887" w:rsidRPr="00B54B7A">
        <w:rPr>
          <w:sz w:val="22"/>
          <w:szCs w:val="22"/>
          <w:lang w:val="pl-PL"/>
        </w:rPr>
        <w:t xml:space="preserve">emeljem </w:t>
      </w:r>
      <w:r>
        <w:rPr>
          <w:sz w:val="22"/>
          <w:szCs w:val="22"/>
          <w:lang w:val="pl-PL"/>
        </w:rPr>
        <w:t>spomenutih</w:t>
      </w:r>
      <w:r w:rsidR="00245887" w:rsidRPr="00B54B7A">
        <w:rPr>
          <w:sz w:val="22"/>
          <w:szCs w:val="22"/>
          <w:lang w:val="pl-PL"/>
        </w:rPr>
        <w:t xml:space="preserve"> odluka</w:t>
      </w:r>
      <w:r w:rsidR="00E464BD" w:rsidRPr="00B54B7A">
        <w:rPr>
          <w:sz w:val="22"/>
          <w:szCs w:val="22"/>
          <w:lang w:val="pl-PL"/>
        </w:rPr>
        <w:t xml:space="preserve"> Školskog odbora o raspodjeli rezultata (prenesenih sredstava ) iz 2018. godine provedeno je knjiženje na računu skupine 922 </w:t>
      </w:r>
      <w:r w:rsidR="003F335C">
        <w:rPr>
          <w:sz w:val="22"/>
          <w:szCs w:val="22"/>
          <w:lang w:val="pl-PL"/>
        </w:rPr>
        <w:t xml:space="preserve">(veza AOP284) </w:t>
      </w:r>
      <w:r w:rsidR="00E464BD" w:rsidRPr="00B54B7A">
        <w:rPr>
          <w:sz w:val="22"/>
          <w:szCs w:val="22"/>
          <w:lang w:val="pl-PL"/>
        </w:rPr>
        <w:t xml:space="preserve">kojim se dio viška prihoda </w:t>
      </w:r>
      <w:r w:rsidR="00B54B7A" w:rsidRPr="00B54B7A">
        <w:rPr>
          <w:sz w:val="22"/>
          <w:szCs w:val="22"/>
          <w:lang w:val="pl-PL"/>
        </w:rPr>
        <w:t xml:space="preserve">ukupne vrijednosti od 5.377 kuna </w:t>
      </w:r>
      <w:r w:rsidR="00E464BD" w:rsidRPr="00B54B7A">
        <w:rPr>
          <w:sz w:val="22"/>
          <w:szCs w:val="22"/>
          <w:lang w:val="pl-PL"/>
        </w:rPr>
        <w:t>preusmjerio za fina</w:t>
      </w:r>
      <w:r w:rsidR="00B54B7A" w:rsidRPr="00B54B7A">
        <w:rPr>
          <w:sz w:val="22"/>
          <w:szCs w:val="22"/>
          <w:lang w:val="pl-PL"/>
        </w:rPr>
        <w:t>nciranje nefinancijske imovine</w:t>
      </w:r>
      <w:r w:rsidR="003F335C">
        <w:rPr>
          <w:sz w:val="22"/>
          <w:szCs w:val="22"/>
          <w:lang w:val="pl-PL"/>
        </w:rPr>
        <w:t xml:space="preserve"> (AOP400)</w:t>
      </w:r>
      <w:r w:rsidR="00B54B7A">
        <w:rPr>
          <w:sz w:val="22"/>
          <w:szCs w:val="22"/>
          <w:lang w:val="pl-PL"/>
        </w:rPr>
        <w:t>,</w:t>
      </w:r>
      <w:r w:rsidR="00B54B7A" w:rsidRPr="00B54B7A">
        <w:rPr>
          <w:sz w:val="22"/>
          <w:szCs w:val="22"/>
          <w:lang w:val="pl-PL"/>
        </w:rPr>
        <w:t xml:space="preserve"> i to</w:t>
      </w:r>
      <w:bookmarkStart w:id="5" w:name="_GoBack"/>
      <w:bookmarkEnd w:id="5"/>
      <w:r w:rsidR="00371F81">
        <w:rPr>
          <w:sz w:val="22"/>
          <w:szCs w:val="22"/>
          <w:lang w:val="pl-PL"/>
        </w:rPr>
        <w:t xml:space="preserve"> </w:t>
      </w:r>
      <w:r w:rsidR="00B54B7A">
        <w:rPr>
          <w:sz w:val="22"/>
          <w:szCs w:val="22"/>
          <w:lang w:val="pl-PL"/>
        </w:rPr>
        <w:t xml:space="preserve">(AOP361) </w:t>
      </w:r>
      <w:r w:rsidR="003C7557">
        <w:rPr>
          <w:sz w:val="22"/>
          <w:szCs w:val="22"/>
          <w:lang w:val="pl-PL"/>
        </w:rPr>
        <w:t xml:space="preserve">za </w:t>
      </w:r>
      <w:r w:rsidR="00371F81">
        <w:rPr>
          <w:sz w:val="22"/>
          <w:szCs w:val="22"/>
          <w:lang w:val="pl-PL"/>
        </w:rPr>
        <w:t>kupovin</w:t>
      </w:r>
      <w:r w:rsidR="003C7557">
        <w:rPr>
          <w:sz w:val="22"/>
          <w:szCs w:val="22"/>
          <w:lang w:val="pl-PL"/>
        </w:rPr>
        <w:t>u</w:t>
      </w:r>
      <w:r w:rsidR="004A213E">
        <w:rPr>
          <w:sz w:val="22"/>
          <w:szCs w:val="22"/>
          <w:lang w:val="pl-PL"/>
        </w:rPr>
        <w:t xml:space="preserve"> </w:t>
      </w:r>
      <w:r w:rsidR="00831F23">
        <w:rPr>
          <w:sz w:val="22"/>
          <w:szCs w:val="22"/>
          <w:lang w:val="pl-PL"/>
        </w:rPr>
        <w:t xml:space="preserve">materijala i izradu (knjiženje preko 052) infopulta za dežurnog učenika </w:t>
      </w:r>
      <w:r w:rsidR="0063068E">
        <w:rPr>
          <w:sz w:val="22"/>
          <w:szCs w:val="22"/>
          <w:lang w:val="pl-PL"/>
        </w:rPr>
        <w:t>-</w:t>
      </w:r>
      <w:r w:rsidR="00831F23">
        <w:rPr>
          <w:sz w:val="22"/>
          <w:szCs w:val="22"/>
          <w:lang w:val="pl-PL"/>
        </w:rPr>
        <w:t>1.534 kn</w:t>
      </w:r>
      <w:r w:rsidR="00B54B7A">
        <w:rPr>
          <w:sz w:val="22"/>
          <w:szCs w:val="22"/>
          <w:lang w:val="pl-PL"/>
        </w:rPr>
        <w:t>, (AOP367</w:t>
      </w:r>
      <w:r w:rsidR="00831F23">
        <w:rPr>
          <w:sz w:val="22"/>
          <w:szCs w:val="22"/>
          <w:lang w:val="pl-PL"/>
        </w:rPr>
        <w:t>)</w:t>
      </w:r>
      <w:r w:rsidR="00B54B7A">
        <w:rPr>
          <w:sz w:val="22"/>
          <w:szCs w:val="22"/>
          <w:lang w:val="pl-PL"/>
        </w:rPr>
        <w:t xml:space="preserve"> za </w:t>
      </w:r>
      <w:r w:rsidR="00831F23">
        <w:rPr>
          <w:sz w:val="22"/>
          <w:szCs w:val="22"/>
          <w:lang w:val="pl-PL"/>
        </w:rPr>
        <w:t xml:space="preserve">kupovinu četiri printera </w:t>
      </w:r>
      <w:r w:rsidR="0063068E">
        <w:rPr>
          <w:sz w:val="22"/>
          <w:szCs w:val="22"/>
          <w:lang w:val="pl-PL"/>
        </w:rPr>
        <w:t>-</w:t>
      </w:r>
      <w:r w:rsidR="00831F23">
        <w:rPr>
          <w:sz w:val="22"/>
          <w:szCs w:val="22"/>
          <w:lang w:val="pl-PL"/>
        </w:rPr>
        <w:t>3.110 kn</w:t>
      </w:r>
      <w:r w:rsidR="00B54B7A">
        <w:rPr>
          <w:sz w:val="22"/>
          <w:szCs w:val="22"/>
          <w:lang w:val="pl-PL"/>
        </w:rPr>
        <w:t>, (AOP 350</w:t>
      </w:r>
      <w:r w:rsidR="00831F23">
        <w:rPr>
          <w:sz w:val="22"/>
          <w:szCs w:val="22"/>
          <w:lang w:val="pl-PL"/>
        </w:rPr>
        <w:t>)</w:t>
      </w:r>
      <w:r w:rsidR="00B54B7A">
        <w:rPr>
          <w:sz w:val="22"/>
          <w:szCs w:val="22"/>
          <w:lang w:val="pl-PL"/>
        </w:rPr>
        <w:t xml:space="preserve"> za godišnje </w:t>
      </w:r>
      <w:r w:rsidR="00831F23">
        <w:rPr>
          <w:sz w:val="22"/>
          <w:szCs w:val="22"/>
          <w:lang w:val="pl-PL"/>
        </w:rPr>
        <w:t>licenc</w:t>
      </w:r>
      <w:r w:rsidR="00B54B7A">
        <w:rPr>
          <w:sz w:val="22"/>
          <w:szCs w:val="22"/>
          <w:lang w:val="pl-PL"/>
        </w:rPr>
        <w:t xml:space="preserve">e za antivirusni program </w:t>
      </w:r>
      <w:r w:rsidR="0063068E">
        <w:rPr>
          <w:sz w:val="22"/>
          <w:szCs w:val="22"/>
          <w:lang w:val="pl-PL"/>
        </w:rPr>
        <w:t xml:space="preserve">- </w:t>
      </w:r>
      <w:r w:rsidR="00B54B7A">
        <w:rPr>
          <w:sz w:val="22"/>
          <w:szCs w:val="22"/>
          <w:lang w:val="pl-PL"/>
        </w:rPr>
        <w:t>600kn te</w:t>
      </w:r>
      <w:r w:rsidR="00831F23">
        <w:rPr>
          <w:sz w:val="22"/>
          <w:szCs w:val="22"/>
          <w:lang w:val="pl-PL"/>
        </w:rPr>
        <w:t xml:space="preserve"> </w:t>
      </w:r>
      <w:r w:rsidR="00B54B7A">
        <w:rPr>
          <w:sz w:val="22"/>
          <w:szCs w:val="22"/>
          <w:lang w:val="pl-PL"/>
        </w:rPr>
        <w:t xml:space="preserve">(AOP375) </w:t>
      </w:r>
      <w:r w:rsidR="00831F23">
        <w:rPr>
          <w:sz w:val="22"/>
          <w:szCs w:val="22"/>
          <w:lang w:val="pl-PL"/>
        </w:rPr>
        <w:t>sufinanciranje knjiga za knjižnicu u vri</w:t>
      </w:r>
      <w:r w:rsidR="004A213E">
        <w:rPr>
          <w:sz w:val="22"/>
          <w:szCs w:val="22"/>
          <w:lang w:val="pl-PL"/>
        </w:rPr>
        <w:t>je</w:t>
      </w:r>
      <w:r w:rsidR="00B54B7A">
        <w:rPr>
          <w:sz w:val="22"/>
          <w:szCs w:val="22"/>
          <w:lang w:val="pl-PL"/>
        </w:rPr>
        <w:t xml:space="preserve">dosti od 133 kune. </w:t>
      </w:r>
    </w:p>
    <w:p w:rsidR="00B54B7A" w:rsidRDefault="00B54B7A" w:rsidP="00B54B7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Račun skupine 922 doživio je još jednu promjenu. Naime, temeljem </w:t>
      </w:r>
      <w:r w:rsidR="00A4489D">
        <w:rPr>
          <w:sz w:val="22"/>
          <w:szCs w:val="22"/>
          <w:lang w:val="pl-PL"/>
        </w:rPr>
        <w:t xml:space="preserve">mnogobrojih </w:t>
      </w:r>
      <w:r>
        <w:rPr>
          <w:sz w:val="22"/>
          <w:szCs w:val="22"/>
          <w:lang w:val="pl-PL"/>
        </w:rPr>
        <w:t xml:space="preserve">uputa </w:t>
      </w:r>
      <w:r w:rsidR="00A4489D">
        <w:rPr>
          <w:sz w:val="22"/>
          <w:szCs w:val="22"/>
          <w:lang w:val="pl-PL"/>
        </w:rPr>
        <w:t xml:space="preserve">za provođenje pripremnih radnji za sastavljanje godišnjih financijskih izvještaja </w:t>
      </w:r>
      <w:r>
        <w:rPr>
          <w:sz w:val="22"/>
          <w:szCs w:val="22"/>
          <w:lang w:val="pl-PL"/>
        </w:rPr>
        <w:t xml:space="preserve">dobivenih </w:t>
      </w:r>
      <w:r w:rsidR="00A4489D">
        <w:rPr>
          <w:sz w:val="22"/>
          <w:szCs w:val="22"/>
          <w:lang w:val="pl-PL"/>
        </w:rPr>
        <w:t xml:space="preserve">na edukaciji od strane savjetnica </w:t>
      </w:r>
      <w:r>
        <w:rPr>
          <w:sz w:val="22"/>
          <w:szCs w:val="22"/>
          <w:lang w:val="pl-PL"/>
        </w:rPr>
        <w:t>RIF-a</w:t>
      </w:r>
      <w:r w:rsidR="00A4489D">
        <w:rPr>
          <w:sz w:val="22"/>
          <w:szCs w:val="22"/>
          <w:lang w:val="pl-PL"/>
        </w:rPr>
        <w:t xml:space="preserve"> u prosincu 2019. godine (veza i skripta sa seminara</w:t>
      </w:r>
      <w:r w:rsidR="003F335C">
        <w:rPr>
          <w:sz w:val="22"/>
          <w:szCs w:val="22"/>
          <w:lang w:val="pl-PL"/>
        </w:rPr>
        <w:t xml:space="preserve">, poglavito </w:t>
      </w:r>
      <w:r w:rsidR="00A4489D">
        <w:rPr>
          <w:sz w:val="22"/>
          <w:szCs w:val="22"/>
          <w:lang w:val="pl-PL"/>
        </w:rPr>
        <w:t>str.</w:t>
      </w:r>
      <w:r w:rsidR="003F335C">
        <w:rPr>
          <w:sz w:val="22"/>
          <w:szCs w:val="22"/>
          <w:lang w:val="pl-PL"/>
        </w:rPr>
        <w:t xml:space="preserve"> </w:t>
      </w:r>
      <w:r w:rsidR="00A4489D">
        <w:rPr>
          <w:sz w:val="22"/>
          <w:szCs w:val="22"/>
          <w:lang w:val="pl-PL"/>
        </w:rPr>
        <w:t xml:space="preserve">50), provedena je i kontrola </w:t>
      </w:r>
      <w:r w:rsidR="00167FF2">
        <w:rPr>
          <w:sz w:val="22"/>
          <w:szCs w:val="22"/>
          <w:lang w:val="pl-PL"/>
        </w:rPr>
        <w:t>zadovoljen</w:t>
      </w:r>
      <w:r w:rsidR="003F335C">
        <w:rPr>
          <w:sz w:val="22"/>
          <w:szCs w:val="22"/>
          <w:lang w:val="pl-PL"/>
        </w:rPr>
        <w:t>ja</w:t>
      </w:r>
      <w:r w:rsidR="00167FF2">
        <w:rPr>
          <w:sz w:val="22"/>
          <w:szCs w:val="22"/>
          <w:lang w:val="pl-PL"/>
        </w:rPr>
        <w:t xml:space="preserve"> </w:t>
      </w:r>
      <w:r w:rsidR="00A4489D">
        <w:rPr>
          <w:sz w:val="22"/>
          <w:szCs w:val="22"/>
          <w:lang w:val="pl-PL"/>
        </w:rPr>
        <w:t>bilančne ravnoteže</w:t>
      </w:r>
      <w:r w:rsidR="00167FF2">
        <w:rPr>
          <w:sz w:val="22"/>
          <w:szCs w:val="22"/>
          <w:lang w:val="pl-PL"/>
        </w:rPr>
        <w:t>,</w:t>
      </w:r>
      <w:r w:rsidR="00A4489D">
        <w:rPr>
          <w:sz w:val="22"/>
          <w:szCs w:val="22"/>
          <w:lang w:val="pl-PL"/>
        </w:rPr>
        <w:t xml:space="preserve"> i to ravnoteže imovine (01+02+03+05) i vlastitih izvora (91111+91121). Nakon provedene analize utvrđeno je da je potrebno izvršiti </w:t>
      </w:r>
      <w:r w:rsidR="00167FF2">
        <w:rPr>
          <w:sz w:val="22"/>
          <w:szCs w:val="22"/>
          <w:lang w:val="pl-PL"/>
        </w:rPr>
        <w:t>usklađenje</w:t>
      </w:r>
      <w:r w:rsidR="00A4489D">
        <w:rPr>
          <w:sz w:val="22"/>
          <w:szCs w:val="22"/>
          <w:lang w:val="pl-PL"/>
        </w:rPr>
        <w:t xml:space="preserve">. Isto je </w:t>
      </w:r>
      <w:r w:rsidR="00167FF2">
        <w:rPr>
          <w:sz w:val="22"/>
          <w:szCs w:val="22"/>
          <w:lang w:val="pl-PL"/>
        </w:rPr>
        <w:t xml:space="preserve">provedeno </w:t>
      </w:r>
      <w:r w:rsidR="00A4489D">
        <w:rPr>
          <w:sz w:val="22"/>
          <w:szCs w:val="22"/>
          <w:lang w:val="hr-HR"/>
        </w:rPr>
        <w:t>ispravk</w:t>
      </w:r>
      <w:r w:rsidR="00167FF2">
        <w:rPr>
          <w:sz w:val="22"/>
          <w:szCs w:val="22"/>
          <w:lang w:val="hr-HR"/>
        </w:rPr>
        <w:t>om</w:t>
      </w:r>
      <w:r w:rsidR="00A4489D">
        <w:rPr>
          <w:sz w:val="22"/>
          <w:szCs w:val="22"/>
          <w:lang w:val="hr-HR"/>
        </w:rPr>
        <w:t xml:space="preserve"> pogreške učinjene u prethodnom razdoblju </w:t>
      </w:r>
      <w:r w:rsidR="00167FF2">
        <w:rPr>
          <w:sz w:val="22"/>
          <w:szCs w:val="22"/>
          <w:lang w:val="hr-HR"/>
        </w:rPr>
        <w:t xml:space="preserve">na način da je na potražnoj strani računa 91121 proveden </w:t>
      </w:r>
      <w:proofErr w:type="spellStart"/>
      <w:r w:rsidR="00167FF2">
        <w:rPr>
          <w:sz w:val="22"/>
          <w:szCs w:val="22"/>
          <w:lang w:val="hr-HR"/>
        </w:rPr>
        <w:t>storno</w:t>
      </w:r>
      <w:proofErr w:type="spellEnd"/>
      <w:r w:rsidR="00167FF2">
        <w:rPr>
          <w:sz w:val="22"/>
          <w:szCs w:val="22"/>
          <w:lang w:val="hr-HR"/>
        </w:rPr>
        <w:t xml:space="preserve">, dok je potražna strana računa 92211 uvećana za istu vrijednost. Time je preneseni višak poslovanja iz prethodnog razdoblja uvećan za </w:t>
      </w:r>
      <w:r w:rsidR="001B3A55">
        <w:rPr>
          <w:sz w:val="22"/>
          <w:szCs w:val="22"/>
          <w:lang w:val="hr-HR"/>
        </w:rPr>
        <w:t>dodatnih</w:t>
      </w:r>
      <w:r w:rsidR="00167FF2">
        <w:rPr>
          <w:sz w:val="22"/>
          <w:szCs w:val="22"/>
          <w:lang w:val="hr-HR"/>
        </w:rPr>
        <w:t xml:space="preserve"> 10.333 kune, što se </w:t>
      </w:r>
      <w:r w:rsidR="003F335C">
        <w:rPr>
          <w:sz w:val="22"/>
          <w:szCs w:val="22"/>
          <w:lang w:val="hr-HR"/>
        </w:rPr>
        <w:t xml:space="preserve">također </w:t>
      </w:r>
      <w:r w:rsidR="00167FF2">
        <w:rPr>
          <w:sz w:val="22"/>
          <w:szCs w:val="22"/>
          <w:lang w:val="hr-HR"/>
        </w:rPr>
        <w:t>odrazilo na AOP284.</w:t>
      </w:r>
    </w:p>
    <w:p w:rsidR="001B3A55" w:rsidRDefault="001B3A55" w:rsidP="00FD6A10">
      <w:pPr>
        <w:jc w:val="both"/>
        <w:rPr>
          <w:sz w:val="22"/>
          <w:szCs w:val="22"/>
          <w:lang w:val="pl-PL"/>
        </w:rPr>
      </w:pPr>
    </w:p>
    <w:p w:rsidR="00FD6A10" w:rsidRPr="00142BEF" w:rsidRDefault="004C5FB4" w:rsidP="00FD6A10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Promatrajući poslovanje prema izvorima financiranja </w:t>
      </w:r>
      <w:r w:rsidR="00D15E09">
        <w:rPr>
          <w:sz w:val="22"/>
          <w:szCs w:val="22"/>
          <w:lang w:val="pl-PL"/>
        </w:rPr>
        <w:t>isto je kako slijedi</w:t>
      </w:r>
      <w:r w:rsidR="00FD6A10"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Y="1"/>
        <w:tblOverlap w:val="never"/>
        <w:tblW w:w="9018" w:type="dxa"/>
        <w:tblLayout w:type="fixed"/>
        <w:tblLook w:val="01E0"/>
      </w:tblPr>
      <w:tblGrid>
        <w:gridCol w:w="1366"/>
        <w:gridCol w:w="866"/>
        <w:gridCol w:w="966"/>
        <w:gridCol w:w="1116"/>
        <w:gridCol w:w="850"/>
        <w:gridCol w:w="851"/>
        <w:gridCol w:w="851"/>
        <w:gridCol w:w="1054"/>
        <w:gridCol w:w="1098"/>
      </w:tblGrid>
      <w:tr w:rsidR="00FD6A10" w:rsidRPr="00363986" w:rsidTr="0098304E">
        <w:trPr>
          <w:cantSplit/>
          <w:trHeight w:val="1266"/>
        </w:trPr>
        <w:tc>
          <w:tcPr>
            <w:tcW w:w="1366" w:type="dxa"/>
            <w:tcBorders>
              <w:bottom w:val="double" w:sz="4" w:space="0" w:color="auto"/>
            </w:tcBorders>
            <w:textDirection w:val="btLr"/>
          </w:tcPr>
          <w:p w:rsidR="00915118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</w:p>
          <w:p w:rsidR="00915118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</w:p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Izvor financiranja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619DC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iznad </w:t>
            </w:r>
            <w:r w:rsidR="009619DC">
              <w:rPr>
                <w:sz w:val="20"/>
                <w:lang w:val="pl-PL"/>
              </w:rPr>
              <w:t>stand.</w:t>
            </w:r>
            <w:r>
              <w:rPr>
                <w:sz w:val="20"/>
                <w:lang w:val="pl-PL"/>
              </w:rPr>
              <w:t xml:space="preserve"> (111)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extDirection w:val="btLr"/>
          </w:tcPr>
          <w:p w:rsidR="00771916" w:rsidRDefault="00FD6A10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 w:rsidR="00771916">
              <w:rPr>
                <w:sz w:val="20"/>
                <w:lang w:val="pl-PL"/>
              </w:rPr>
              <w:t xml:space="preserve"> dec. (4421,</w:t>
            </w:r>
          </w:p>
          <w:p w:rsidR="00FD6A10" w:rsidRPr="001F2D87" w:rsidRDefault="00771916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48421</w:t>
            </w:r>
            <w:r w:rsidR="00915118">
              <w:rPr>
                <w:sz w:val="20"/>
                <w:lang w:val="pl-PL"/>
              </w:rPr>
              <w:t>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Državni proračun (1131)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771916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Vlastiti prihodi (321501)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Ph.za poseb.namj. (431501)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Pomoći (521501)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Donacije (621501)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textDirection w:val="btLr"/>
          </w:tcPr>
          <w:p w:rsidR="00FD6A10" w:rsidRPr="00363986" w:rsidRDefault="00FD6A10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>Ukupno</w:t>
            </w:r>
          </w:p>
        </w:tc>
      </w:tr>
      <w:tr w:rsidR="00FD6A10" w:rsidRPr="00363986" w:rsidTr="00142BEF">
        <w:trPr>
          <w:trHeight w:val="398"/>
        </w:trPr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FD6A10" w:rsidRPr="00363986" w:rsidRDefault="00FD6A1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FD6A10" w:rsidRPr="00363986" w:rsidRDefault="00CD377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16.99</w:t>
            </w:r>
            <w:r w:rsidR="00771916">
              <w:rPr>
                <w:sz w:val="20"/>
                <w:lang w:val="pl-PL"/>
              </w:rPr>
              <w:t>6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527.757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FD6A10" w:rsidRPr="00363986" w:rsidRDefault="00CD377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</w:t>
            </w:r>
            <w:r w:rsidR="00861534">
              <w:rPr>
                <w:sz w:val="20"/>
                <w:lang w:val="pl-PL"/>
              </w:rPr>
              <w:t>464.233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3.52</w:t>
            </w:r>
            <w:r w:rsidR="00B45815">
              <w:rPr>
                <w:sz w:val="20"/>
                <w:lang w:val="pl-PL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42.920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64.710</w:t>
            </w:r>
          </w:p>
        </w:tc>
        <w:tc>
          <w:tcPr>
            <w:tcW w:w="1054" w:type="dxa"/>
            <w:tcBorders>
              <w:top w:val="double" w:sz="4" w:space="0" w:color="auto"/>
            </w:tcBorders>
            <w:vAlign w:val="center"/>
          </w:tcPr>
          <w:p w:rsidR="00FD6A10" w:rsidRPr="00363986" w:rsidRDefault="00B45815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3.056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FD6A10" w:rsidRPr="00363986" w:rsidRDefault="00B45815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4.123.192</w:t>
            </w:r>
          </w:p>
        </w:tc>
      </w:tr>
      <w:tr w:rsidR="00FD6A10" w:rsidRPr="00363986" w:rsidTr="00142BEF">
        <w:tc>
          <w:tcPr>
            <w:tcW w:w="1366" w:type="dxa"/>
            <w:vAlign w:val="center"/>
          </w:tcPr>
          <w:p w:rsidR="00FD6A10" w:rsidRPr="00363986" w:rsidRDefault="00FD6A1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R</w:t>
            </w:r>
            <w:r>
              <w:rPr>
                <w:sz w:val="20"/>
                <w:lang w:val="pl-PL"/>
              </w:rPr>
              <w:t>h.poslovanja</w:t>
            </w:r>
          </w:p>
        </w:tc>
        <w:tc>
          <w:tcPr>
            <w:tcW w:w="866" w:type="dxa"/>
            <w:vAlign w:val="center"/>
          </w:tcPr>
          <w:p w:rsidR="00FD6A10" w:rsidRPr="00363986" w:rsidRDefault="00CD377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16.99</w:t>
            </w:r>
            <w:r w:rsidR="00771916">
              <w:rPr>
                <w:sz w:val="20"/>
                <w:lang w:val="pl-PL"/>
              </w:rPr>
              <w:t>6</w:t>
            </w:r>
          </w:p>
        </w:tc>
        <w:tc>
          <w:tcPr>
            <w:tcW w:w="966" w:type="dxa"/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524.957</w:t>
            </w:r>
          </w:p>
        </w:tc>
        <w:tc>
          <w:tcPr>
            <w:tcW w:w="1116" w:type="dxa"/>
            <w:vAlign w:val="center"/>
          </w:tcPr>
          <w:p w:rsidR="00FD6A10" w:rsidRPr="00363986" w:rsidRDefault="0098304E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</w:t>
            </w:r>
            <w:r w:rsidR="00861534">
              <w:rPr>
                <w:sz w:val="20"/>
                <w:lang w:val="pl-PL"/>
              </w:rPr>
              <w:t>464.233</w:t>
            </w:r>
          </w:p>
        </w:tc>
        <w:tc>
          <w:tcPr>
            <w:tcW w:w="850" w:type="dxa"/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6.21</w:t>
            </w:r>
            <w:r w:rsidR="00B45815">
              <w:rPr>
                <w:sz w:val="20"/>
                <w:lang w:val="pl-PL"/>
              </w:rPr>
              <w:t>6</w:t>
            </w:r>
          </w:p>
        </w:tc>
        <w:tc>
          <w:tcPr>
            <w:tcW w:w="851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27.671</w:t>
            </w:r>
          </w:p>
        </w:tc>
        <w:tc>
          <w:tcPr>
            <w:tcW w:w="851" w:type="dxa"/>
            <w:vAlign w:val="center"/>
          </w:tcPr>
          <w:p w:rsidR="00FD6A10" w:rsidRPr="00363986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14.937</w:t>
            </w:r>
          </w:p>
        </w:tc>
        <w:tc>
          <w:tcPr>
            <w:tcW w:w="1054" w:type="dxa"/>
            <w:vAlign w:val="center"/>
          </w:tcPr>
          <w:p w:rsidR="00FD6A10" w:rsidRPr="00363986" w:rsidRDefault="00B45815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3.056</w:t>
            </w:r>
          </w:p>
        </w:tc>
        <w:tc>
          <w:tcPr>
            <w:tcW w:w="1098" w:type="dxa"/>
            <w:vAlign w:val="center"/>
          </w:tcPr>
          <w:p w:rsidR="00FD6A10" w:rsidRPr="00363986" w:rsidRDefault="00F305D9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4.058.066</w:t>
            </w:r>
          </w:p>
        </w:tc>
      </w:tr>
      <w:tr w:rsidR="00FD6A10" w:rsidRPr="00363986" w:rsidTr="00142BEF">
        <w:tc>
          <w:tcPr>
            <w:tcW w:w="1366" w:type="dxa"/>
            <w:vAlign w:val="center"/>
          </w:tcPr>
          <w:p w:rsidR="00FD6A10" w:rsidRPr="00363986" w:rsidRDefault="00FD6A1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Rh.nef.imovin</w:t>
            </w:r>
          </w:p>
        </w:tc>
        <w:tc>
          <w:tcPr>
            <w:tcW w:w="866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2.800</w:t>
            </w:r>
          </w:p>
        </w:tc>
        <w:tc>
          <w:tcPr>
            <w:tcW w:w="1116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3.252</w:t>
            </w:r>
          </w:p>
        </w:tc>
        <w:tc>
          <w:tcPr>
            <w:tcW w:w="851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26.973</w:t>
            </w:r>
          </w:p>
        </w:tc>
        <w:tc>
          <w:tcPr>
            <w:tcW w:w="1054" w:type="dxa"/>
            <w:vAlign w:val="center"/>
          </w:tcPr>
          <w:p w:rsidR="00FD6A10" w:rsidRDefault="00B45815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1.525</w:t>
            </w:r>
          </w:p>
        </w:tc>
        <w:tc>
          <w:tcPr>
            <w:tcW w:w="1098" w:type="dxa"/>
            <w:vAlign w:val="center"/>
          </w:tcPr>
          <w:p w:rsidR="00FD6A10" w:rsidRDefault="00F305D9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34.550</w:t>
            </w:r>
          </w:p>
        </w:tc>
      </w:tr>
      <w:tr w:rsidR="00FD6A10" w:rsidRPr="00363986" w:rsidTr="00142BEF">
        <w:tc>
          <w:tcPr>
            <w:tcW w:w="1366" w:type="dxa"/>
            <w:vAlign w:val="center"/>
          </w:tcPr>
          <w:p w:rsidR="00FD6A10" w:rsidRDefault="00FD6A1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+/- izvj.razd.</w:t>
            </w:r>
          </w:p>
        </w:tc>
        <w:tc>
          <w:tcPr>
            <w:tcW w:w="866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vAlign w:val="center"/>
          </w:tcPr>
          <w:p w:rsidR="00FD6A10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FD6A10" w:rsidRDefault="00861534" w:rsidP="00861534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-5.948</w:t>
            </w:r>
          </w:p>
        </w:tc>
        <w:tc>
          <w:tcPr>
            <w:tcW w:w="851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15.249</w:t>
            </w:r>
          </w:p>
        </w:tc>
        <w:tc>
          <w:tcPr>
            <w:tcW w:w="851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22.</w:t>
            </w:r>
            <w:r w:rsidR="00B45815">
              <w:rPr>
                <w:sz w:val="20"/>
                <w:lang w:val="pl-PL"/>
              </w:rPr>
              <w:t>800</w:t>
            </w:r>
          </w:p>
        </w:tc>
        <w:tc>
          <w:tcPr>
            <w:tcW w:w="1054" w:type="dxa"/>
            <w:vAlign w:val="center"/>
          </w:tcPr>
          <w:p w:rsidR="00FD6A10" w:rsidRDefault="00B45815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-1.525</w:t>
            </w:r>
          </w:p>
        </w:tc>
        <w:tc>
          <w:tcPr>
            <w:tcW w:w="1098" w:type="dxa"/>
            <w:vAlign w:val="center"/>
          </w:tcPr>
          <w:p w:rsidR="00FD6A10" w:rsidRDefault="00C2186A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30.576</w:t>
            </w:r>
          </w:p>
        </w:tc>
      </w:tr>
      <w:tr w:rsidR="00FD6A10" w:rsidRPr="00363986" w:rsidTr="00142BEF"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FD6A10" w:rsidRPr="00861534" w:rsidRDefault="00861534" w:rsidP="00861534">
            <w:pPr>
              <w:tabs>
                <w:tab w:val="right" w:pos="7371"/>
              </w:tabs>
              <w:jc w:val="center"/>
              <w:rPr>
                <w:sz w:val="18"/>
                <w:szCs w:val="18"/>
                <w:lang w:val="pl-PL"/>
              </w:rPr>
            </w:pPr>
            <w:r w:rsidRPr="00861534">
              <w:rPr>
                <w:sz w:val="18"/>
                <w:szCs w:val="18"/>
                <w:lang w:val="pl-PL"/>
              </w:rPr>
              <w:t>Pren.za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861534">
              <w:rPr>
                <w:sz w:val="18"/>
                <w:szCs w:val="18"/>
                <w:lang w:val="pl-PL"/>
              </w:rPr>
              <w:t>rh.pos</w:t>
            </w:r>
            <w:r>
              <w:rPr>
                <w:sz w:val="18"/>
                <w:szCs w:val="18"/>
                <w:lang w:val="pl-PL"/>
              </w:rPr>
              <w:t>l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FD6A10" w:rsidRPr="00363986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FD6A10" w:rsidRPr="00363986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E1038D" w:rsidRPr="00363986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E1038D" w:rsidRPr="007428F2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15.570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D6A10" w:rsidRPr="007428F2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3.029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D6A10" w:rsidRPr="007428F2" w:rsidRDefault="00142BEF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FD6A10" w:rsidRPr="007428F2" w:rsidRDefault="00FD6A10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:rsidR="00FD6A10" w:rsidRPr="00194AB4" w:rsidRDefault="00617D72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18.599</w:t>
            </w:r>
          </w:p>
        </w:tc>
      </w:tr>
      <w:tr w:rsidR="00861534" w:rsidRPr="00363986" w:rsidTr="00142BEF"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861534" w:rsidRPr="00861534" w:rsidRDefault="00861534" w:rsidP="00142BEF">
            <w:pPr>
              <w:tabs>
                <w:tab w:val="right" w:pos="7371"/>
              </w:tabs>
              <w:jc w:val="center"/>
              <w:rPr>
                <w:sz w:val="18"/>
                <w:szCs w:val="18"/>
                <w:lang w:val="pl-PL"/>
              </w:rPr>
            </w:pPr>
            <w:r w:rsidRPr="00861534">
              <w:rPr>
                <w:sz w:val="18"/>
                <w:szCs w:val="18"/>
                <w:lang w:val="pl-PL"/>
              </w:rPr>
              <w:t>Prenes.za nef.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861534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  <w:tc>
          <w:tcPr>
            <w:tcW w:w="966" w:type="dxa"/>
            <w:tcBorders>
              <w:bottom w:val="double" w:sz="4" w:space="0" w:color="auto"/>
            </w:tcBorders>
            <w:vAlign w:val="center"/>
          </w:tcPr>
          <w:p w:rsidR="00861534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861534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61534" w:rsidRPr="007428F2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3.252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61534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61534" w:rsidRDefault="00861534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600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861534" w:rsidRDefault="00617D72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1.525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vAlign w:val="center"/>
          </w:tcPr>
          <w:p w:rsidR="00861534" w:rsidRPr="00194AB4" w:rsidRDefault="00617D72" w:rsidP="00142BEF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5.377</w:t>
            </w:r>
          </w:p>
        </w:tc>
      </w:tr>
      <w:tr w:rsidR="00FD6A10" w:rsidRPr="00DF105D" w:rsidTr="00142BEF">
        <w:tc>
          <w:tcPr>
            <w:tcW w:w="1366" w:type="dxa"/>
            <w:vAlign w:val="center"/>
          </w:tcPr>
          <w:p w:rsidR="00FD6A10" w:rsidRPr="00DF105D" w:rsidRDefault="00FD6A10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DF105D">
              <w:rPr>
                <w:b/>
                <w:sz w:val="20"/>
                <w:lang w:val="pl-PL"/>
              </w:rPr>
              <w:t>Per 3</w:t>
            </w:r>
            <w:r w:rsidR="00886BC8">
              <w:rPr>
                <w:b/>
                <w:sz w:val="20"/>
                <w:lang w:val="pl-PL"/>
              </w:rPr>
              <w:t>1</w:t>
            </w:r>
            <w:r>
              <w:rPr>
                <w:b/>
                <w:sz w:val="20"/>
                <w:lang w:val="pl-PL"/>
              </w:rPr>
              <w:t>.</w:t>
            </w:r>
            <w:r w:rsidR="00886BC8">
              <w:rPr>
                <w:b/>
                <w:sz w:val="20"/>
                <w:lang w:val="pl-PL"/>
              </w:rPr>
              <w:t>12</w:t>
            </w:r>
            <w:r>
              <w:rPr>
                <w:b/>
                <w:sz w:val="20"/>
                <w:lang w:val="pl-PL"/>
              </w:rPr>
              <w:t>.1</w:t>
            </w:r>
            <w:r w:rsidR="00771916">
              <w:rPr>
                <w:b/>
                <w:sz w:val="20"/>
                <w:lang w:val="pl-PL"/>
              </w:rPr>
              <w:t>9</w:t>
            </w:r>
            <w:r>
              <w:rPr>
                <w:b/>
                <w:sz w:val="20"/>
                <w:lang w:val="pl-PL"/>
              </w:rPr>
              <w:t>.</w:t>
            </w:r>
          </w:p>
        </w:tc>
        <w:tc>
          <w:tcPr>
            <w:tcW w:w="866" w:type="dxa"/>
            <w:vAlign w:val="center"/>
          </w:tcPr>
          <w:p w:rsidR="00FD6A10" w:rsidRPr="00DF105D" w:rsidRDefault="00142BEF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66" w:type="dxa"/>
            <w:vAlign w:val="center"/>
          </w:tcPr>
          <w:p w:rsidR="00FD6A10" w:rsidRPr="00DF105D" w:rsidRDefault="00142BEF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116" w:type="dxa"/>
            <w:vAlign w:val="center"/>
          </w:tcPr>
          <w:p w:rsidR="00FD6A10" w:rsidRPr="00DF105D" w:rsidRDefault="00142BEF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850" w:type="dxa"/>
            <w:vAlign w:val="center"/>
          </w:tcPr>
          <w:p w:rsidR="00FD6A10" w:rsidRPr="00DF105D" w:rsidRDefault="00861534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12.874</w:t>
            </w:r>
          </w:p>
        </w:tc>
        <w:tc>
          <w:tcPr>
            <w:tcW w:w="851" w:type="dxa"/>
            <w:vAlign w:val="center"/>
          </w:tcPr>
          <w:p w:rsidR="00FD6A10" w:rsidRDefault="00861534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18.278</w:t>
            </w:r>
          </w:p>
        </w:tc>
        <w:tc>
          <w:tcPr>
            <w:tcW w:w="851" w:type="dxa"/>
            <w:vAlign w:val="center"/>
          </w:tcPr>
          <w:p w:rsidR="00FD6A10" w:rsidRPr="00DF105D" w:rsidRDefault="00B45815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23.400</w:t>
            </w:r>
          </w:p>
        </w:tc>
        <w:tc>
          <w:tcPr>
            <w:tcW w:w="1054" w:type="dxa"/>
            <w:vAlign w:val="center"/>
          </w:tcPr>
          <w:p w:rsidR="00FD6A10" w:rsidRPr="00DF105D" w:rsidRDefault="00B45815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098" w:type="dxa"/>
            <w:vAlign w:val="center"/>
          </w:tcPr>
          <w:p w:rsidR="00FD6A10" w:rsidRPr="00DF105D" w:rsidRDefault="00C2186A" w:rsidP="00142BEF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54.552</w:t>
            </w:r>
          </w:p>
        </w:tc>
      </w:tr>
    </w:tbl>
    <w:p w:rsidR="00FD6A10" w:rsidRPr="00FD6A10" w:rsidRDefault="00FD6A10" w:rsidP="00FD6A10">
      <w:pPr>
        <w:tabs>
          <w:tab w:val="right" w:pos="7371"/>
        </w:tabs>
        <w:jc w:val="both"/>
        <w:rPr>
          <w:sz w:val="20"/>
          <w:lang w:val="pl-PL"/>
        </w:rPr>
      </w:pPr>
      <w:r w:rsidRPr="00FD6A10">
        <w:rPr>
          <w:sz w:val="20"/>
          <w:lang w:val="pl-PL"/>
        </w:rPr>
        <w:t xml:space="preserve">Tablica </w:t>
      </w:r>
      <w:r w:rsidR="004C5FB4">
        <w:rPr>
          <w:sz w:val="20"/>
          <w:lang w:val="pl-PL"/>
        </w:rPr>
        <w:t>2</w:t>
      </w:r>
      <w:r w:rsidRPr="00FD6A10">
        <w:rPr>
          <w:sz w:val="20"/>
          <w:lang w:val="pl-PL"/>
        </w:rPr>
        <w:t xml:space="preserve">.: Rezultat poslovanja per </w:t>
      </w:r>
      <w:r w:rsidR="00092A99">
        <w:rPr>
          <w:sz w:val="20"/>
          <w:lang w:val="pl-PL"/>
        </w:rPr>
        <w:t>31</w:t>
      </w:r>
      <w:r w:rsidRPr="00FD6A10">
        <w:rPr>
          <w:sz w:val="20"/>
          <w:lang w:val="pl-PL"/>
        </w:rPr>
        <w:t>.</w:t>
      </w:r>
      <w:r w:rsidR="00092A99">
        <w:rPr>
          <w:sz w:val="20"/>
          <w:lang w:val="pl-PL"/>
        </w:rPr>
        <w:t>12</w:t>
      </w:r>
      <w:r w:rsidRPr="00FD6A10">
        <w:rPr>
          <w:sz w:val="20"/>
          <w:lang w:val="pl-PL"/>
        </w:rPr>
        <w:t>.1</w:t>
      </w:r>
      <w:r w:rsidR="00771916">
        <w:rPr>
          <w:sz w:val="20"/>
          <w:lang w:val="pl-PL"/>
        </w:rPr>
        <w:t>9</w:t>
      </w:r>
      <w:r w:rsidRPr="00FD6A10">
        <w:rPr>
          <w:sz w:val="20"/>
          <w:lang w:val="pl-PL"/>
        </w:rPr>
        <w:t>. s pregledom utroška neutrošenih sredstava prenesenih iz 201</w:t>
      </w:r>
      <w:r w:rsidR="00771916">
        <w:rPr>
          <w:sz w:val="20"/>
          <w:lang w:val="pl-PL"/>
        </w:rPr>
        <w:t>8</w:t>
      </w:r>
      <w:r w:rsidRPr="00FD6A10">
        <w:rPr>
          <w:sz w:val="20"/>
          <w:lang w:val="pl-PL"/>
        </w:rPr>
        <w:t>.</w:t>
      </w:r>
      <w:r w:rsidR="00771916">
        <w:rPr>
          <w:sz w:val="20"/>
          <w:lang w:val="pl-PL"/>
        </w:rPr>
        <w:t xml:space="preserve"> </w:t>
      </w:r>
      <w:r w:rsidR="00C2186A">
        <w:rPr>
          <w:sz w:val="20"/>
          <w:lang w:val="pl-PL"/>
        </w:rPr>
        <w:t xml:space="preserve">s ukalkuliranim </w:t>
      </w:r>
      <w:r w:rsidR="00771916">
        <w:rPr>
          <w:sz w:val="20"/>
          <w:lang w:val="pl-PL"/>
        </w:rPr>
        <w:t>promjena</w:t>
      </w:r>
      <w:r w:rsidR="00C2186A">
        <w:rPr>
          <w:sz w:val="20"/>
          <w:lang w:val="pl-PL"/>
        </w:rPr>
        <w:t>ma</w:t>
      </w:r>
      <w:r w:rsidR="00771916">
        <w:rPr>
          <w:sz w:val="20"/>
          <w:lang w:val="pl-PL"/>
        </w:rPr>
        <w:t xml:space="preserve"> kroz godinu</w:t>
      </w:r>
      <w:r w:rsidRPr="00FD6A10">
        <w:rPr>
          <w:sz w:val="20"/>
          <w:lang w:val="pl-PL"/>
        </w:rPr>
        <w:t>, po izvorima financiranja (</w:t>
      </w:r>
      <w:r w:rsidRPr="003C75B9">
        <w:rPr>
          <w:sz w:val="20"/>
          <w:lang w:val="pl-PL"/>
        </w:rPr>
        <w:t>izvor PR-RAS</w:t>
      </w:r>
      <w:r w:rsidR="00771916">
        <w:rPr>
          <w:sz w:val="20"/>
          <w:lang w:val="pl-PL"/>
        </w:rPr>
        <w:t xml:space="preserve"> za 1-12/19</w:t>
      </w:r>
      <w:r w:rsidR="00CB30FA" w:rsidRPr="003C75B9">
        <w:rPr>
          <w:sz w:val="20"/>
          <w:lang w:val="pl-PL"/>
        </w:rPr>
        <w:t xml:space="preserve">, </w:t>
      </w:r>
      <w:r w:rsidR="003C75B9">
        <w:rPr>
          <w:sz w:val="20"/>
          <w:lang w:val="pl-PL"/>
        </w:rPr>
        <w:t>Riznica PGŽ i pomoćna evidencija)</w:t>
      </w:r>
      <w:r w:rsidRPr="00FD6A10">
        <w:rPr>
          <w:sz w:val="20"/>
          <w:lang w:val="pl-PL"/>
        </w:rPr>
        <w:t>.</w:t>
      </w:r>
    </w:p>
    <w:p w:rsidR="003C75B9" w:rsidRDefault="003C75B9" w:rsidP="002F7A19">
      <w:pPr>
        <w:tabs>
          <w:tab w:val="right" w:pos="7371"/>
        </w:tabs>
        <w:jc w:val="both"/>
        <w:rPr>
          <w:sz w:val="20"/>
          <w:lang w:val="pl-PL"/>
        </w:rPr>
      </w:pPr>
    </w:p>
    <w:p w:rsidR="00C2186A" w:rsidRDefault="00C2186A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Pr="008E14CA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RAS – funkcijski</w:t>
      </w:r>
    </w:p>
    <w:p w:rsidR="00593D3B" w:rsidRDefault="00593D3B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propisanome u obrascu RAS-funkcijski na poziciji AOP116 (brojčana oznaka funkcijske klasifikacije 0922 Više srednjoškolsko obrazovanje) iskazan je podatak o ukupnoj </w:t>
      </w:r>
      <w:r>
        <w:rPr>
          <w:sz w:val="22"/>
          <w:szCs w:val="22"/>
          <w:lang w:val="hr-HR"/>
        </w:rPr>
        <w:lastRenderedPageBreak/>
        <w:t>vrijednosti rashoda poslovanja razreda 3 i rashoda za nabavu nefinancijske imovine razreda 4 u izvještajnom razdoblju - veza AOP40</w:t>
      </w:r>
      <w:r w:rsidR="00C96287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 u obrascu PR-RAS.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Pr="008E14CA" w:rsidRDefault="00A43391" w:rsidP="00A43391">
      <w:pPr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P-VRIO</w:t>
      </w: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005552" w:rsidRDefault="00005552" w:rsidP="00005552">
      <w:pPr>
        <w:ind w:firstLine="708"/>
        <w:jc w:val="both"/>
        <w:rPr>
          <w:sz w:val="22"/>
          <w:szCs w:val="22"/>
          <w:lang w:val="hr-HR"/>
        </w:rPr>
      </w:pPr>
      <w:r w:rsidRPr="002B1A91">
        <w:rPr>
          <w:sz w:val="22"/>
          <w:szCs w:val="22"/>
          <w:lang w:val="hr-HR"/>
        </w:rPr>
        <w:t>U 201</w:t>
      </w:r>
      <w:r w:rsidR="002320A8">
        <w:rPr>
          <w:sz w:val="22"/>
          <w:szCs w:val="22"/>
          <w:lang w:val="hr-HR"/>
        </w:rPr>
        <w:t>9</w:t>
      </w:r>
      <w:r w:rsidRPr="002B1A91">
        <w:rPr>
          <w:sz w:val="22"/>
          <w:szCs w:val="22"/>
          <w:lang w:val="hr-HR"/>
        </w:rPr>
        <w:t xml:space="preserve">. godini </w:t>
      </w:r>
      <w:r>
        <w:rPr>
          <w:sz w:val="22"/>
          <w:szCs w:val="22"/>
          <w:lang w:val="hr-HR"/>
        </w:rPr>
        <w:t xml:space="preserve">realizirana je nabavka nefinancijske imovine </w:t>
      </w:r>
      <w:r w:rsidRPr="002B1A91">
        <w:rPr>
          <w:sz w:val="22"/>
          <w:szCs w:val="22"/>
          <w:lang w:val="hr-HR"/>
        </w:rPr>
        <w:t xml:space="preserve"> u vrijednosti od</w:t>
      </w:r>
      <w:r w:rsidR="002320A8">
        <w:rPr>
          <w:sz w:val="22"/>
          <w:szCs w:val="22"/>
          <w:lang w:val="hr-HR"/>
        </w:rPr>
        <w:t xml:space="preserve"> 3.500</w:t>
      </w:r>
      <w:r>
        <w:rPr>
          <w:sz w:val="22"/>
          <w:szCs w:val="22"/>
          <w:lang w:val="hr-HR"/>
        </w:rPr>
        <w:t xml:space="preserve"> kuna. Predmetnu je nefinancijsku imovinu kupila i na Obrtničku školu prenijela Primorsko-goranska županija. U financijskim knjigama Škole provedeno je knjiženje na ime uvećanja imovine i izvora financiranja, a preko računa 915. (AOP021).</w:t>
      </w:r>
    </w:p>
    <w:p w:rsidR="00005552" w:rsidRDefault="00005552" w:rsidP="00005552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Povjerenstvo imenovano za provođenje inventure knjižničnog</w:t>
      </w:r>
      <w:r w:rsidR="002320A8">
        <w:rPr>
          <w:sz w:val="22"/>
          <w:szCs w:val="22"/>
          <w:lang w:val="hr-HR"/>
        </w:rPr>
        <w:t xml:space="preserve"> fonda školske knjižnice za 2018</w:t>
      </w:r>
      <w:r>
        <w:rPr>
          <w:sz w:val="22"/>
          <w:szCs w:val="22"/>
          <w:lang w:val="hr-HR"/>
        </w:rPr>
        <w:t>. godinu istaknulo je u svom izvještaju donaciju knjižnično</w:t>
      </w:r>
      <w:r w:rsidR="002320A8">
        <w:rPr>
          <w:sz w:val="22"/>
          <w:szCs w:val="22"/>
          <w:lang w:val="hr-HR"/>
        </w:rPr>
        <w:t>g fonda u vrijednosti 355</w:t>
      </w:r>
      <w:r w:rsidR="00690A96">
        <w:rPr>
          <w:sz w:val="22"/>
          <w:szCs w:val="22"/>
          <w:lang w:val="hr-HR"/>
        </w:rPr>
        <w:t xml:space="preserve"> kuna. </w:t>
      </w:r>
      <w:r>
        <w:rPr>
          <w:sz w:val="22"/>
          <w:szCs w:val="22"/>
          <w:lang w:val="hr-HR"/>
        </w:rPr>
        <w:t xml:space="preserve"> Za predmetnu vrijednost provedeno je po donošenju odluke knjiženje na ime uvećanja imovine i izvora financiranja preko računa 915. (AOP021).</w:t>
      </w:r>
    </w:p>
    <w:p w:rsidR="00A43391" w:rsidRDefault="00A43391" w:rsidP="00A43391">
      <w:pPr>
        <w:ind w:firstLine="708"/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75D6C">
        <w:rPr>
          <w:b/>
          <w:i/>
          <w:sz w:val="22"/>
          <w:szCs w:val="22"/>
          <w:lang w:val="hr-HR"/>
        </w:rPr>
        <w:t>Obrazac Bilanca</w:t>
      </w:r>
    </w:p>
    <w:p w:rsidR="00A43391" w:rsidRPr="00875D6C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7774A0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201</w:t>
      </w:r>
      <w:r w:rsidR="008E14CA">
        <w:rPr>
          <w:sz w:val="22"/>
          <w:szCs w:val="22"/>
          <w:lang w:val="hr-HR"/>
        </w:rPr>
        <w:t>9</w:t>
      </w:r>
      <w:r>
        <w:rPr>
          <w:sz w:val="22"/>
          <w:szCs w:val="22"/>
          <w:lang w:val="hr-HR"/>
        </w:rPr>
        <w:t xml:space="preserve">. godini ostvareno je povećanje vrijednosti imovine i izvora financiranja kao rezultat </w:t>
      </w:r>
      <w:r w:rsidR="006A4FE2">
        <w:rPr>
          <w:sz w:val="22"/>
          <w:szCs w:val="22"/>
          <w:lang w:val="hr-HR"/>
        </w:rPr>
        <w:t xml:space="preserve">stjecanja vlasništva </w:t>
      </w:r>
      <w:r w:rsidR="00F80B2D">
        <w:rPr>
          <w:sz w:val="22"/>
          <w:szCs w:val="22"/>
          <w:lang w:val="hr-HR"/>
        </w:rPr>
        <w:t xml:space="preserve">nad </w:t>
      </w:r>
      <w:r w:rsidR="007774A0">
        <w:rPr>
          <w:sz w:val="22"/>
          <w:szCs w:val="22"/>
          <w:lang w:val="hr-HR"/>
        </w:rPr>
        <w:t>dvjema školskim pločama</w:t>
      </w:r>
      <w:r w:rsidR="00690A96">
        <w:rPr>
          <w:sz w:val="22"/>
          <w:szCs w:val="22"/>
          <w:lang w:val="hr-HR"/>
        </w:rPr>
        <w:t xml:space="preserve"> ukupne vrijednosti </w:t>
      </w:r>
      <w:r w:rsidR="007774A0">
        <w:rPr>
          <w:sz w:val="22"/>
          <w:szCs w:val="22"/>
          <w:lang w:val="hr-HR"/>
        </w:rPr>
        <w:t>3.500</w:t>
      </w:r>
      <w:r w:rsidR="00690A96">
        <w:rPr>
          <w:sz w:val="22"/>
          <w:szCs w:val="22"/>
          <w:lang w:val="hr-HR"/>
        </w:rPr>
        <w:t xml:space="preserve"> kuna </w:t>
      </w:r>
      <w:r w:rsidR="007774A0">
        <w:rPr>
          <w:sz w:val="22"/>
          <w:szCs w:val="22"/>
          <w:lang w:val="hr-HR"/>
        </w:rPr>
        <w:t xml:space="preserve">te donacije knjiga u vrijednosti od 355 kuna </w:t>
      </w:r>
      <w:r w:rsidR="00690A96">
        <w:rPr>
          <w:sz w:val="22"/>
          <w:szCs w:val="22"/>
          <w:lang w:val="hr-HR"/>
        </w:rPr>
        <w:t xml:space="preserve">(vidjeti i obrazloženje za obrazac P-VRIO). </w:t>
      </w:r>
    </w:p>
    <w:p w:rsidR="00E1271C" w:rsidRDefault="00E1271C" w:rsidP="000B478C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A2343" w:rsidRDefault="00690A96" w:rsidP="000B478C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Nada</w:t>
      </w:r>
      <w:r w:rsidR="007774A0">
        <w:rPr>
          <w:sz w:val="22"/>
          <w:szCs w:val="22"/>
          <w:lang w:val="hr-HR"/>
        </w:rPr>
        <w:t>lje, iz prenesenih sredstava,</w:t>
      </w:r>
      <w:r w:rsidR="007774A0" w:rsidRPr="007774A0">
        <w:rPr>
          <w:sz w:val="22"/>
          <w:szCs w:val="22"/>
          <w:lang w:val="hr-HR"/>
        </w:rPr>
        <w:t xml:space="preserve"> </w:t>
      </w:r>
      <w:r w:rsidR="007774A0">
        <w:rPr>
          <w:sz w:val="22"/>
          <w:szCs w:val="22"/>
          <w:lang w:val="hr-HR"/>
        </w:rPr>
        <w:t>a temeljem odluka ŠO, financirana je nabavka pulta za dežurnog učenika, 4 printera, licence</w:t>
      </w:r>
      <w:r w:rsidR="008E14CA">
        <w:rPr>
          <w:sz w:val="22"/>
          <w:szCs w:val="22"/>
          <w:lang w:val="hr-HR"/>
        </w:rPr>
        <w:t xml:space="preserve"> za antivirusni program i knjige</w:t>
      </w:r>
      <w:r w:rsidR="007774A0">
        <w:rPr>
          <w:sz w:val="22"/>
          <w:szCs w:val="22"/>
          <w:lang w:val="hr-HR"/>
        </w:rPr>
        <w:t xml:space="preserve"> za školsku knjižnicu ukupne vrijednosti od 5.377 kuna. </w:t>
      </w:r>
    </w:p>
    <w:p w:rsidR="00E1271C" w:rsidRDefault="00E1271C" w:rsidP="000B478C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CE56D6" w:rsidRDefault="007774A0" w:rsidP="000B478C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 sredstava PGŽ</w:t>
      </w:r>
      <w:r w:rsidR="00E1271C">
        <w:rPr>
          <w:sz w:val="22"/>
          <w:szCs w:val="22"/>
          <w:lang w:val="hr-HR"/>
        </w:rPr>
        <w:t xml:space="preserve"> (AOP133 obrasca PR-RAS)</w:t>
      </w:r>
      <w:r>
        <w:rPr>
          <w:sz w:val="22"/>
          <w:szCs w:val="22"/>
          <w:lang w:val="hr-HR"/>
        </w:rPr>
        <w:t xml:space="preserve"> nabavljene su dvije radne stolice za praktikum fri</w:t>
      </w:r>
      <w:r w:rsidR="00DE2BD7">
        <w:rPr>
          <w:sz w:val="22"/>
          <w:szCs w:val="22"/>
          <w:lang w:val="hr-HR"/>
        </w:rPr>
        <w:t>zera u vrijednosti od 2.800 kn, a sredstvima koje je MZO ov</w:t>
      </w:r>
      <w:r w:rsidR="00E1271C">
        <w:rPr>
          <w:sz w:val="22"/>
          <w:szCs w:val="22"/>
          <w:lang w:val="hr-HR"/>
        </w:rPr>
        <w:t>e godine doznačio Školi (</w:t>
      </w:r>
      <w:r w:rsidR="00DE2BD7">
        <w:rPr>
          <w:sz w:val="22"/>
          <w:szCs w:val="22"/>
          <w:lang w:val="hr-HR"/>
        </w:rPr>
        <w:t>AOP 065 obrasca PR-RAS)</w:t>
      </w:r>
      <w:r>
        <w:rPr>
          <w:sz w:val="22"/>
          <w:szCs w:val="22"/>
          <w:lang w:val="hr-HR"/>
        </w:rPr>
        <w:t xml:space="preserve"> </w:t>
      </w:r>
      <w:r w:rsidR="00DE2BD7">
        <w:rPr>
          <w:sz w:val="22"/>
          <w:szCs w:val="22"/>
          <w:lang w:val="hr-HR"/>
        </w:rPr>
        <w:t>kupljena je oprema za nastavu (18.990), lektira (3.262), udžbenici za učenike (3.121) i trajna licenca za web design (1.000).</w:t>
      </w:r>
      <w:r w:rsidR="00690A96">
        <w:rPr>
          <w:sz w:val="22"/>
          <w:szCs w:val="22"/>
          <w:lang w:val="hr-HR"/>
        </w:rPr>
        <w:t xml:space="preserve"> </w:t>
      </w:r>
      <w:r w:rsidR="00CA2343">
        <w:rPr>
          <w:sz w:val="22"/>
          <w:szCs w:val="22"/>
          <w:lang w:val="hr-HR"/>
        </w:rPr>
        <w:t xml:space="preserve">Za navedene rashode izvršena je </w:t>
      </w:r>
      <w:proofErr w:type="spellStart"/>
      <w:r w:rsidR="00CA2343">
        <w:rPr>
          <w:sz w:val="22"/>
          <w:szCs w:val="22"/>
          <w:lang w:val="hr-HR"/>
        </w:rPr>
        <w:t>per</w:t>
      </w:r>
      <w:proofErr w:type="spellEnd"/>
      <w:r w:rsidR="00CA2343">
        <w:rPr>
          <w:sz w:val="22"/>
          <w:szCs w:val="22"/>
          <w:lang w:val="hr-HR"/>
        </w:rPr>
        <w:t xml:space="preserve"> 31.12.2019. korekcija rezultata.</w:t>
      </w:r>
    </w:p>
    <w:p w:rsidR="000B478C" w:rsidRDefault="000B478C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CA2343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Godine </w:t>
      </w:r>
      <w:r w:rsidR="00F80B2D">
        <w:rPr>
          <w:sz w:val="22"/>
          <w:szCs w:val="22"/>
          <w:lang w:val="hr-HR"/>
        </w:rPr>
        <w:t xml:space="preserve"> 2017. izvršen je računalni prijenos podataka za osnovna sredstva i sitni inventar iz starog pro</w:t>
      </w:r>
      <w:r>
        <w:rPr>
          <w:sz w:val="22"/>
          <w:szCs w:val="22"/>
          <w:lang w:val="hr-HR"/>
        </w:rPr>
        <w:t xml:space="preserve">grama u program </w:t>
      </w:r>
      <w:r w:rsidR="00E1271C">
        <w:rPr>
          <w:sz w:val="22"/>
          <w:szCs w:val="22"/>
          <w:lang w:val="hr-HR"/>
        </w:rPr>
        <w:t xml:space="preserve">županijske </w:t>
      </w:r>
      <w:r>
        <w:rPr>
          <w:sz w:val="22"/>
          <w:szCs w:val="22"/>
          <w:lang w:val="hr-HR"/>
        </w:rPr>
        <w:t>riznice i od tada se ista vode u tom programu.</w:t>
      </w:r>
      <w:r w:rsidR="000B478C">
        <w:rPr>
          <w:sz w:val="22"/>
          <w:szCs w:val="22"/>
          <w:lang w:val="hr-HR"/>
        </w:rPr>
        <w:t xml:space="preserve"> I</w:t>
      </w:r>
      <w:r w:rsidR="00F80B2D">
        <w:rPr>
          <w:sz w:val="22"/>
          <w:szCs w:val="22"/>
          <w:lang w:val="hr-HR"/>
        </w:rPr>
        <w:t xml:space="preserve">spravak vrijednosti osnovnih sredstava </w:t>
      </w:r>
      <w:r w:rsidR="000B478C">
        <w:rPr>
          <w:sz w:val="22"/>
          <w:szCs w:val="22"/>
          <w:lang w:val="hr-HR"/>
        </w:rPr>
        <w:t xml:space="preserve">i </w:t>
      </w:r>
      <w:r w:rsidR="00F80B2D">
        <w:rPr>
          <w:sz w:val="22"/>
          <w:szCs w:val="22"/>
          <w:lang w:val="hr-HR"/>
        </w:rPr>
        <w:t>za 201</w:t>
      </w:r>
      <w:r>
        <w:rPr>
          <w:sz w:val="22"/>
          <w:szCs w:val="22"/>
          <w:lang w:val="hr-HR"/>
        </w:rPr>
        <w:t>9</w:t>
      </w:r>
      <w:r w:rsidR="00F80B2D">
        <w:rPr>
          <w:sz w:val="22"/>
          <w:szCs w:val="22"/>
          <w:lang w:val="hr-HR"/>
        </w:rPr>
        <w:t xml:space="preserve">. </w:t>
      </w:r>
      <w:r w:rsidR="000B478C">
        <w:rPr>
          <w:sz w:val="22"/>
          <w:szCs w:val="22"/>
          <w:lang w:val="hr-HR"/>
        </w:rPr>
        <w:t>g</w:t>
      </w:r>
      <w:r w:rsidR="00F80B2D">
        <w:rPr>
          <w:sz w:val="22"/>
          <w:szCs w:val="22"/>
          <w:lang w:val="hr-HR"/>
        </w:rPr>
        <w:t>odinu</w:t>
      </w:r>
      <w:r w:rsidR="000B478C">
        <w:rPr>
          <w:sz w:val="22"/>
          <w:szCs w:val="22"/>
          <w:lang w:val="hr-HR"/>
        </w:rPr>
        <w:t xml:space="preserve">, kao i godinu dana ranije, </w:t>
      </w:r>
      <w:r w:rsidR="00F80B2D">
        <w:rPr>
          <w:sz w:val="22"/>
          <w:szCs w:val="22"/>
          <w:lang w:val="hr-HR"/>
        </w:rPr>
        <w:t xml:space="preserve">odrađen </w:t>
      </w:r>
      <w:r w:rsidR="000B478C">
        <w:rPr>
          <w:sz w:val="22"/>
          <w:szCs w:val="22"/>
          <w:lang w:val="hr-HR"/>
        </w:rPr>
        <w:t xml:space="preserve">je </w:t>
      </w:r>
      <w:r w:rsidR="00D73390">
        <w:rPr>
          <w:sz w:val="22"/>
          <w:szCs w:val="22"/>
          <w:lang w:val="hr-HR"/>
        </w:rPr>
        <w:t>unutar zadanog programa</w:t>
      </w:r>
      <w:r>
        <w:rPr>
          <w:sz w:val="22"/>
          <w:szCs w:val="22"/>
          <w:lang w:val="hr-HR"/>
        </w:rPr>
        <w:t xml:space="preserve">. K tome, u modulu za OSA se besplatni udžbenici vode sa stopom otpisa 100% (definirana posebna vrsta promjene u </w:t>
      </w:r>
      <w:r w:rsidR="00E1271C">
        <w:rPr>
          <w:sz w:val="22"/>
          <w:szCs w:val="22"/>
          <w:lang w:val="hr-HR"/>
        </w:rPr>
        <w:t xml:space="preserve">županijskoj </w:t>
      </w:r>
      <w:r>
        <w:rPr>
          <w:sz w:val="22"/>
          <w:szCs w:val="22"/>
          <w:lang w:val="hr-HR"/>
        </w:rPr>
        <w:t xml:space="preserve">riznici).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propisima </w:t>
      </w:r>
      <w:r w:rsidR="006A4FE2">
        <w:rPr>
          <w:sz w:val="22"/>
          <w:szCs w:val="22"/>
          <w:lang w:val="hr-HR"/>
        </w:rPr>
        <w:t>za 201</w:t>
      </w:r>
      <w:r w:rsidR="00CA2343">
        <w:rPr>
          <w:sz w:val="22"/>
          <w:szCs w:val="22"/>
          <w:lang w:val="hr-HR"/>
        </w:rPr>
        <w:t>9</w:t>
      </w:r>
      <w:r w:rsidR="006A4FE2">
        <w:rPr>
          <w:sz w:val="22"/>
          <w:szCs w:val="22"/>
          <w:lang w:val="hr-HR"/>
        </w:rPr>
        <w:t xml:space="preserve">. godinu </w:t>
      </w:r>
      <w:r>
        <w:rPr>
          <w:sz w:val="22"/>
          <w:szCs w:val="22"/>
          <w:lang w:val="hr-HR"/>
        </w:rPr>
        <w:t>proveden je godišnji popis, utvrđene  razlike, predl</w:t>
      </w:r>
      <w:r w:rsidR="00CA2343">
        <w:rPr>
          <w:sz w:val="22"/>
          <w:szCs w:val="22"/>
          <w:lang w:val="hr-HR"/>
        </w:rPr>
        <w:t>oženi rashodi, donesena Odluka. K</w:t>
      </w:r>
      <w:r>
        <w:rPr>
          <w:sz w:val="22"/>
          <w:szCs w:val="22"/>
          <w:lang w:val="hr-HR"/>
        </w:rPr>
        <w:t xml:space="preserve">njiženje </w:t>
      </w:r>
      <w:r w:rsidR="00CA2343">
        <w:rPr>
          <w:sz w:val="22"/>
          <w:szCs w:val="22"/>
          <w:lang w:val="hr-HR"/>
        </w:rPr>
        <w:t xml:space="preserve">rashoda </w:t>
      </w:r>
      <w:r>
        <w:rPr>
          <w:sz w:val="22"/>
          <w:szCs w:val="22"/>
          <w:lang w:val="hr-HR"/>
        </w:rPr>
        <w:t xml:space="preserve">bit će provedeno s datumom donošenja </w:t>
      </w:r>
      <w:r w:rsidR="00121975">
        <w:rPr>
          <w:sz w:val="22"/>
          <w:szCs w:val="22"/>
          <w:lang w:val="hr-HR"/>
        </w:rPr>
        <w:t>predmetne Odluke</w:t>
      </w:r>
      <w:r w:rsidR="00DE2BD7">
        <w:rPr>
          <w:sz w:val="22"/>
          <w:szCs w:val="22"/>
          <w:lang w:val="hr-HR"/>
        </w:rPr>
        <w:t xml:space="preserve"> (siječanj 2020</w:t>
      </w:r>
      <w:r>
        <w:rPr>
          <w:sz w:val="22"/>
          <w:szCs w:val="22"/>
          <w:lang w:val="hr-HR"/>
        </w:rPr>
        <w:t xml:space="preserve">. </w:t>
      </w:r>
      <w:r w:rsidR="006A4FE2">
        <w:rPr>
          <w:sz w:val="22"/>
          <w:szCs w:val="22"/>
          <w:lang w:val="hr-HR"/>
        </w:rPr>
        <w:t>godine)</w:t>
      </w:r>
      <w:r w:rsidR="0050578F">
        <w:rPr>
          <w:sz w:val="22"/>
          <w:szCs w:val="22"/>
          <w:lang w:val="hr-HR"/>
        </w:rPr>
        <w:t xml:space="preserve">, a </w:t>
      </w:r>
      <w:proofErr w:type="spellStart"/>
      <w:r w:rsidR="0050578F">
        <w:rPr>
          <w:sz w:val="22"/>
          <w:szCs w:val="22"/>
          <w:lang w:val="hr-HR"/>
        </w:rPr>
        <w:t>is</w:t>
      </w:r>
      <w:r w:rsidR="00CA2343">
        <w:rPr>
          <w:sz w:val="22"/>
          <w:szCs w:val="22"/>
          <w:lang w:val="hr-HR"/>
        </w:rPr>
        <w:t>knjiženje</w:t>
      </w:r>
      <w:proofErr w:type="spellEnd"/>
      <w:r w:rsidR="00CA2343">
        <w:rPr>
          <w:sz w:val="22"/>
          <w:szCs w:val="22"/>
          <w:lang w:val="hr-HR"/>
        </w:rPr>
        <w:t xml:space="preserve"> pojedinih OSA i SI nakon dostave dokaza o uništenju istih.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CA2343" w:rsidRDefault="00CA2343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Novac na </w:t>
      </w:r>
      <w:r w:rsidR="0050578F">
        <w:rPr>
          <w:sz w:val="22"/>
          <w:szCs w:val="22"/>
          <w:lang w:val="hr-HR"/>
        </w:rPr>
        <w:t xml:space="preserve">žiro </w:t>
      </w:r>
      <w:r>
        <w:rPr>
          <w:sz w:val="22"/>
          <w:szCs w:val="22"/>
          <w:lang w:val="hr-HR"/>
        </w:rPr>
        <w:t>računu (AOP067) u vrijednos</w:t>
      </w:r>
      <w:r w:rsidR="0050578F">
        <w:rPr>
          <w:sz w:val="22"/>
          <w:szCs w:val="22"/>
          <w:lang w:val="hr-HR"/>
        </w:rPr>
        <w:t xml:space="preserve">ti od 75.325 kuna čine sredstva za prijevoz i režije za 12/19. (19.657), neutrošena sredstva za povrat u županijsku riznicu (1.026), </w:t>
      </w:r>
      <w:r w:rsidR="00E1271C">
        <w:rPr>
          <w:sz w:val="22"/>
          <w:szCs w:val="22"/>
          <w:lang w:val="hr-HR"/>
        </w:rPr>
        <w:t xml:space="preserve">sredstva </w:t>
      </w:r>
      <w:r w:rsidR="0050578F">
        <w:rPr>
          <w:sz w:val="22"/>
          <w:szCs w:val="22"/>
          <w:lang w:val="hr-HR"/>
        </w:rPr>
        <w:t xml:space="preserve">za povrat učenicima na ime zakašnjele uplate za osiguranje (90) te višak prihoda 2019. godine (54.552). </w:t>
      </w:r>
    </w:p>
    <w:p w:rsidR="0050578F" w:rsidRDefault="0050578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50578F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Ostala potraživanja </w:t>
      </w:r>
      <w:r w:rsidR="006647F0">
        <w:rPr>
          <w:sz w:val="22"/>
          <w:szCs w:val="22"/>
          <w:lang w:val="hr-HR"/>
        </w:rPr>
        <w:t>(AOP</w:t>
      </w:r>
      <w:r w:rsidR="006647F0" w:rsidRPr="00D73390">
        <w:rPr>
          <w:b/>
          <w:sz w:val="22"/>
          <w:szCs w:val="22"/>
          <w:lang w:val="hr-HR"/>
        </w:rPr>
        <w:t>080</w:t>
      </w:r>
      <w:r w:rsidR="006647F0">
        <w:rPr>
          <w:sz w:val="22"/>
          <w:szCs w:val="22"/>
          <w:lang w:val="hr-HR"/>
        </w:rPr>
        <w:t xml:space="preserve">) </w:t>
      </w:r>
      <w:r w:rsidR="00A44ECB">
        <w:rPr>
          <w:sz w:val="22"/>
          <w:szCs w:val="22"/>
          <w:lang w:val="hr-HR"/>
        </w:rPr>
        <w:t xml:space="preserve">odnose se </w:t>
      </w:r>
      <w:r w:rsidR="00A43391">
        <w:rPr>
          <w:sz w:val="22"/>
          <w:szCs w:val="22"/>
          <w:lang w:val="hr-HR"/>
        </w:rPr>
        <w:t>na potraživanje</w:t>
      </w:r>
      <w:r w:rsidR="00A44ECB">
        <w:rPr>
          <w:sz w:val="22"/>
          <w:szCs w:val="22"/>
          <w:lang w:val="hr-HR"/>
        </w:rPr>
        <w:t xml:space="preserve"> za bolovanje </w:t>
      </w:r>
      <w:r w:rsidR="00A43391">
        <w:rPr>
          <w:sz w:val="22"/>
          <w:szCs w:val="22"/>
          <w:lang w:val="hr-HR"/>
        </w:rPr>
        <w:t>na teret HZZO</w:t>
      </w:r>
      <w:r w:rsidR="00A44ECB">
        <w:rPr>
          <w:sz w:val="22"/>
          <w:szCs w:val="22"/>
          <w:lang w:val="hr-HR"/>
        </w:rPr>
        <w:t xml:space="preserve"> za </w:t>
      </w:r>
      <w:r w:rsidR="000B478C">
        <w:rPr>
          <w:sz w:val="22"/>
          <w:szCs w:val="22"/>
          <w:lang w:val="hr-HR"/>
        </w:rPr>
        <w:t xml:space="preserve">razdoblje </w:t>
      </w:r>
      <w:r>
        <w:rPr>
          <w:sz w:val="22"/>
          <w:szCs w:val="22"/>
          <w:lang w:val="hr-HR"/>
        </w:rPr>
        <w:t xml:space="preserve">studeni </w:t>
      </w:r>
      <w:r w:rsidR="000B478C">
        <w:rPr>
          <w:sz w:val="22"/>
          <w:szCs w:val="22"/>
          <w:lang w:val="hr-HR"/>
        </w:rPr>
        <w:t>201</w:t>
      </w:r>
      <w:r>
        <w:rPr>
          <w:sz w:val="22"/>
          <w:szCs w:val="22"/>
          <w:lang w:val="hr-HR"/>
        </w:rPr>
        <w:t>9</w:t>
      </w:r>
      <w:r w:rsidR="006647F0">
        <w:rPr>
          <w:sz w:val="22"/>
          <w:szCs w:val="22"/>
          <w:lang w:val="hr-HR"/>
        </w:rPr>
        <w:t>. godine.</w:t>
      </w:r>
      <w:r w:rsidR="00A44ECB">
        <w:rPr>
          <w:sz w:val="22"/>
          <w:szCs w:val="22"/>
          <w:lang w:val="hr-HR"/>
        </w:rPr>
        <w:t xml:space="preserve">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</w:t>
      </w:r>
      <w:r w:rsidRPr="00223BED">
        <w:rPr>
          <w:b/>
          <w:sz w:val="22"/>
          <w:szCs w:val="22"/>
          <w:lang w:val="hr-HR"/>
        </w:rPr>
        <w:t>161</w:t>
      </w:r>
      <w:r>
        <w:rPr>
          <w:sz w:val="22"/>
          <w:szCs w:val="22"/>
          <w:lang w:val="hr-HR"/>
        </w:rPr>
        <w:t xml:space="preserve"> </w:t>
      </w:r>
      <w:r w:rsidR="006647F0">
        <w:rPr>
          <w:sz w:val="22"/>
          <w:szCs w:val="22"/>
          <w:lang w:val="hr-HR"/>
        </w:rPr>
        <w:t>- k</w:t>
      </w:r>
      <w:r>
        <w:rPr>
          <w:sz w:val="22"/>
          <w:szCs w:val="22"/>
          <w:lang w:val="hr-HR"/>
        </w:rPr>
        <w:t xml:space="preserve">ontinuirani rashodi budućih razdoblja </w:t>
      </w:r>
      <w:r w:rsidR="00625E7D">
        <w:rPr>
          <w:sz w:val="22"/>
          <w:szCs w:val="22"/>
          <w:lang w:val="hr-HR"/>
        </w:rPr>
        <w:t xml:space="preserve">(193110) </w:t>
      </w:r>
      <w:r>
        <w:rPr>
          <w:sz w:val="22"/>
          <w:szCs w:val="22"/>
          <w:lang w:val="hr-HR"/>
        </w:rPr>
        <w:t>obuhvaća</w:t>
      </w:r>
      <w:r w:rsidR="006647F0">
        <w:rPr>
          <w:sz w:val="22"/>
          <w:szCs w:val="22"/>
          <w:lang w:val="hr-HR"/>
        </w:rPr>
        <w:t>ju</w:t>
      </w:r>
      <w:r w:rsidR="00223BED">
        <w:rPr>
          <w:sz w:val="22"/>
          <w:szCs w:val="22"/>
          <w:lang w:val="hr-HR"/>
        </w:rPr>
        <w:t xml:space="preserve"> vrijednos</w:t>
      </w:r>
      <w:r w:rsidR="000B478C">
        <w:rPr>
          <w:sz w:val="22"/>
          <w:szCs w:val="22"/>
          <w:lang w:val="hr-HR"/>
        </w:rPr>
        <w:t xml:space="preserve">t rashoda </w:t>
      </w:r>
      <w:r w:rsidR="00223BED">
        <w:rPr>
          <w:sz w:val="22"/>
          <w:szCs w:val="22"/>
          <w:lang w:val="hr-HR"/>
        </w:rPr>
        <w:t>vezanih uz</w:t>
      </w:r>
      <w:r>
        <w:rPr>
          <w:sz w:val="22"/>
          <w:szCs w:val="22"/>
          <w:lang w:val="hr-HR"/>
        </w:rPr>
        <w:t xml:space="preserve"> plać</w:t>
      </w:r>
      <w:r w:rsidR="00223BED">
        <w:rPr>
          <w:sz w:val="22"/>
          <w:szCs w:val="22"/>
          <w:lang w:val="hr-HR"/>
        </w:rPr>
        <w:t>u</w:t>
      </w:r>
      <w:r w:rsidR="0050578F">
        <w:rPr>
          <w:sz w:val="22"/>
          <w:szCs w:val="22"/>
          <w:lang w:val="hr-HR"/>
        </w:rPr>
        <w:t>, naknadu za nezapošljavanje</w:t>
      </w:r>
      <w:r w:rsidR="00223BED">
        <w:rPr>
          <w:sz w:val="22"/>
          <w:szCs w:val="22"/>
          <w:lang w:val="hr-HR"/>
        </w:rPr>
        <w:t xml:space="preserve"> i materijalna prava za</w:t>
      </w:r>
      <w:r>
        <w:rPr>
          <w:sz w:val="22"/>
          <w:szCs w:val="22"/>
          <w:lang w:val="hr-HR"/>
        </w:rPr>
        <w:t xml:space="preserve"> prosinac 201</w:t>
      </w:r>
      <w:r w:rsidR="0050578F">
        <w:rPr>
          <w:sz w:val="22"/>
          <w:szCs w:val="22"/>
          <w:lang w:val="hr-HR"/>
        </w:rPr>
        <w:t>9</w:t>
      </w:r>
      <w:r w:rsidR="00223BED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 w:rsidR="000B478C">
        <w:rPr>
          <w:sz w:val="22"/>
          <w:szCs w:val="22"/>
          <w:lang w:val="hr-HR"/>
        </w:rPr>
        <w:t>(v</w:t>
      </w:r>
      <w:r w:rsidR="00223BED">
        <w:rPr>
          <w:sz w:val="22"/>
          <w:szCs w:val="22"/>
          <w:lang w:val="hr-HR"/>
        </w:rPr>
        <w:t>idjeti i AOP637 obrasca PR-RAS</w:t>
      </w:r>
      <w:r w:rsidR="000B478C">
        <w:rPr>
          <w:sz w:val="22"/>
          <w:szCs w:val="22"/>
          <w:lang w:val="hr-HR"/>
        </w:rPr>
        <w:t>)</w:t>
      </w:r>
      <w:r w:rsidR="00794F35">
        <w:rPr>
          <w:sz w:val="22"/>
          <w:szCs w:val="22"/>
          <w:lang w:val="hr-HR"/>
        </w:rPr>
        <w:t xml:space="preserve"> </w:t>
      </w:r>
    </w:p>
    <w:p w:rsidR="00625E7D" w:rsidRDefault="00625E7D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625E7D" w:rsidRDefault="00625E7D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Obveze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</w:t>
      </w:r>
      <w:r w:rsidR="00E1271C">
        <w:rPr>
          <w:sz w:val="22"/>
          <w:szCs w:val="22"/>
          <w:lang w:val="hr-HR"/>
        </w:rPr>
        <w:t xml:space="preserve">019. (AOP163) iznose 323.325 kn. </w:t>
      </w:r>
      <w:r>
        <w:rPr>
          <w:sz w:val="22"/>
          <w:szCs w:val="22"/>
          <w:lang w:val="hr-HR"/>
        </w:rPr>
        <w:t xml:space="preserve">Odnose se na nedospjele obveze Škole (plaća, režije, obveze za povrat sredstava u županijsku riznicu, </w:t>
      </w:r>
      <w:r w:rsidR="00E1271C">
        <w:rPr>
          <w:sz w:val="22"/>
          <w:szCs w:val="22"/>
          <w:lang w:val="hr-HR"/>
        </w:rPr>
        <w:t xml:space="preserve">povrat učenicima, </w:t>
      </w:r>
      <w:r>
        <w:rPr>
          <w:sz w:val="22"/>
          <w:szCs w:val="22"/>
          <w:lang w:val="hr-HR"/>
        </w:rPr>
        <w:t>bolovanje za studeni 2019.) te odgovaraju vrijednosti iskazanoj u obrascu Obveze pod AOP090.</w:t>
      </w:r>
    </w:p>
    <w:p w:rsidR="00794F35" w:rsidRDefault="00794F35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EE6D35" w:rsidRDefault="00C270C3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Tijekom godine, odnosno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 izvršena </w:t>
      </w:r>
      <w:r w:rsidR="00EE6D35">
        <w:rPr>
          <w:sz w:val="22"/>
          <w:szCs w:val="22"/>
          <w:lang w:val="hr-HR"/>
        </w:rPr>
        <w:t>je korekcija rezultata na način da je dio viška prihoda poslovanja prenesen na potražnu stranu računa 92222 i to:</w:t>
      </w:r>
    </w:p>
    <w:p w:rsidR="00C270C3" w:rsidRDefault="00C270C3" w:rsidP="00EF0700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5.37</w:t>
      </w:r>
      <w:r w:rsidRPr="003A2A5F">
        <w:rPr>
          <w:sz w:val="22"/>
          <w:szCs w:val="22"/>
          <w:lang w:val="hr-HR"/>
        </w:rPr>
        <w:t xml:space="preserve">7 kuna temeljem odluka Školskog odbora </w:t>
      </w:r>
      <w:r>
        <w:rPr>
          <w:sz w:val="22"/>
          <w:szCs w:val="22"/>
          <w:lang w:val="hr-HR"/>
        </w:rPr>
        <w:t>(vidjeti objašnjenje i kod PR-RAS)</w:t>
      </w:r>
    </w:p>
    <w:p w:rsidR="00C270C3" w:rsidRDefault="00C270C3" w:rsidP="00EF0700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10.333 kune radi usklađenja imovine i vlastitih izvora – ispravak pogreške iz ranijeg razdoblja (vidjeti i kod PR-RAS),</w:t>
      </w:r>
    </w:p>
    <w:p w:rsidR="00EF0700" w:rsidRDefault="00C270C3" w:rsidP="00EF0700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2.800</w:t>
      </w:r>
      <w:r w:rsidR="003A2A5F">
        <w:rPr>
          <w:sz w:val="22"/>
          <w:szCs w:val="22"/>
          <w:lang w:val="hr-HR"/>
        </w:rPr>
        <w:t xml:space="preserve"> kuna – </w:t>
      </w:r>
      <w:r>
        <w:rPr>
          <w:sz w:val="22"/>
          <w:szCs w:val="22"/>
          <w:lang w:val="hr-HR"/>
        </w:rPr>
        <w:t xml:space="preserve">korekcija rezultata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31.12.- </w:t>
      </w:r>
      <w:r w:rsidR="003A2A5F">
        <w:rPr>
          <w:sz w:val="22"/>
          <w:szCs w:val="22"/>
          <w:lang w:val="hr-HR"/>
        </w:rPr>
        <w:t>prihodi iz nadležnog proračuna (PGŽ) za financiranje nabavke nefinancijske imovine (</w:t>
      </w:r>
      <w:r>
        <w:rPr>
          <w:sz w:val="22"/>
          <w:szCs w:val="22"/>
          <w:lang w:val="hr-HR"/>
        </w:rPr>
        <w:t>dvije stolice za praktikum frizera</w:t>
      </w:r>
      <w:r w:rsidR="003A2A5F">
        <w:rPr>
          <w:sz w:val="22"/>
          <w:szCs w:val="22"/>
          <w:lang w:val="hr-HR"/>
        </w:rPr>
        <w:t>) –</w:t>
      </w:r>
      <w:r w:rsidR="00D73390">
        <w:rPr>
          <w:sz w:val="22"/>
          <w:szCs w:val="22"/>
          <w:lang w:val="hr-HR"/>
        </w:rPr>
        <w:t xml:space="preserve"> veza račun</w:t>
      </w:r>
      <w:r w:rsidR="003A2A5F">
        <w:rPr>
          <w:sz w:val="22"/>
          <w:szCs w:val="22"/>
          <w:lang w:val="hr-HR"/>
        </w:rPr>
        <w:t xml:space="preserve"> 6712</w:t>
      </w:r>
      <w:r w:rsidR="00D73390">
        <w:rPr>
          <w:sz w:val="22"/>
          <w:szCs w:val="22"/>
          <w:lang w:val="hr-HR"/>
        </w:rPr>
        <w:t xml:space="preserve"> i AOP 133 PR-RAS-a</w:t>
      </w:r>
      <w:r w:rsidR="00EF0700">
        <w:rPr>
          <w:sz w:val="22"/>
          <w:szCs w:val="22"/>
          <w:lang w:val="hr-HR"/>
        </w:rPr>
        <w:t>,</w:t>
      </w:r>
    </w:p>
    <w:p w:rsidR="00794F35" w:rsidRPr="006F23FA" w:rsidRDefault="00C270C3" w:rsidP="003A2A5F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 w:rsidRPr="006F23FA">
        <w:rPr>
          <w:sz w:val="22"/>
          <w:szCs w:val="22"/>
          <w:lang w:val="hr-HR"/>
        </w:rPr>
        <w:t xml:space="preserve">26.373 </w:t>
      </w:r>
      <w:r w:rsidR="00EF0700" w:rsidRPr="006F23FA">
        <w:rPr>
          <w:sz w:val="22"/>
          <w:szCs w:val="22"/>
          <w:lang w:val="hr-HR"/>
        </w:rPr>
        <w:t>kun</w:t>
      </w:r>
      <w:r w:rsidRPr="006F23FA">
        <w:rPr>
          <w:sz w:val="22"/>
          <w:szCs w:val="22"/>
          <w:lang w:val="hr-HR"/>
        </w:rPr>
        <w:t>e</w:t>
      </w:r>
      <w:r w:rsidR="00EF0700" w:rsidRPr="006F23FA">
        <w:rPr>
          <w:sz w:val="22"/>
          <w:szCs w:val="22"/>
          <w:lang w:val="hr-HR"/>
        </w:rPr>
        <w:t xml:space="preserve"> </w:t>
      </w:r>
      <w:r w:rsidRPr="006F23FA">
        <w:rPr>
          <w:sz w:val="22"/>
          <w:szCs w:val="22"/>
          <w:lang w:val="hr-HR"/>
        </w:rPr>
        <w:t xml:space="preserve">– korekcija rezultata </w:t>
      </w:r>
      <w:proofErr w:type="spellStart"/>
      <w:r w:rsidRPr="006F23FA">
        <w:rPr>
          <w:sz w:val="22"/>
          <w:szCs w:val="22"/>
          <w:lang w:val="hr-HR"/>
        </w:rPr>
        <w:t>per</w:t>
      </w:r>
      <w:proofErr w:type="spellEnd"/>
      <w:r w:rsidRPr="006F23FA">
        <w:rPr>
          <w:sz w:val="22"/>
          <w:szCs w:val="22"/>
          <w:lang w:val="hr-HR"/>
        </w:rPr>
        <w:t xml:space="preserve"> 31.12. – prihodi od nenadležnog proračuna (MZO) – </w:t>
      </w:r>
      <w:r w:rsidR="006F23FA" w:rsidRPr="006F23FA">
        <w:rPr>
          <w:sz w:val="22"/>
          <w:szCs w:val="22"/>
          <w:lang w:val="hr-HR"/>
        </w:rPr>
        <w:t xml:space="preserve">za </w:t>
      </w:r>
      <w:r w:rsidRPr="006F23FA">
        <w:rPr>
          <w:sz w:val="22"/>
          <w:szCs w:val="22"/>
          <w:lang w:val="hr-HR"/>
        </w:rPr>
        <w:t xml:space="preserve">provođenje </w:t>
      </w:r>
      <w:proofErr w:type="spellStart"/>
      <w:r w:rsidRPr="006F23FA">
        <w:rPr>
          <w:sz w:val="22"/>
          <w:szCs w:val="22"/>
          <w:lang w:val="hr-HR"/>
        </w:rPr>
        <w:t>kurikularne</w:t>
      </w:r>
      <w:proofErr w:type="spellEnd"/>
      <w:r w:rsidR="006F23FA" w:rsidRPr="006F23FA">
        <w:rPr>
          <w:sz w:val="22"/>
          <w:szCs w:val="22"/>
          <w:lang w:val="hr-HR"/>
        </w:rPr>
        <w:t xml:space="preserve"> reforme (projektor, platno, kostur, biljna i životinjska stanica, presjek kože, probavnog sustava, stopala i </w:t>
      </w:r>
      <w:proofErr w:type="spellStart"/>
      <w:r w:rsidR="006F23FA" w:rsidRPr="006F23FA">
        <w:rPr>
          <w:sz w:val="22"/>
          <w:szCs w:val="22"/>
          <w:lang w:val="hr-HR"/>
        </w:rPr>
        <w:t>sl</w:t>
      </w:r>
      <w:proofErr w:type="spellEnd"/>
      <w:r w:rsidR="006F23FA" w:rsidRPr="006F23FA">
        <w:rPr>
          <w:sz w:val="22"/>
          <w:szCs w:val="22"/>
          <w:lang w:val="hr-HR"/>
        </w:rPr>
        <w:t>.</w:t>
      </w:r>
      <w:r w:rsidR="00666369" w:rsidRPr="006F23FA">
        <w:rPr>
          <w:sz w:val="22"/>
          <w:szCs w:val="22"/>
          <w:lang w:val="hr-HR"/>
        </w:rPr>
        <w:t>)</w:t>
      </w:r>
      <w:r w:rsidR="006F23FA" w:rsidRPr="006F23FA">
        <w:rPr>
          <w:sz w:val="22"/>
          <w:szCs w:val="22"/>
          <w:lang w:val="hr-HR"/>
        </w:rPr>
        <w:t xml:space="preserve"> – veza račun 6362</w:t>
      </w:r>
      <w:r w:rsidR="00666369" w:rsidRPr="006F23FA">
        <w:rPr>
          <w:sz w:val="22"/>
          <w:szCs w:val="22"/>
          <w:lang w:val="hr-HR"/>
        </w:rPr>
        <w:t xml:space="preserve"> </w:t>
      </w:r>
      <w:r w:rsidR="006F23FA" w:rsidRPr="006F23FA">
        <w:rPr>
          <w:sz w:val="22"/>
          <w:szCs w:val="22"/>
          <w:lang w:val="hr-HR"/>
        </w:rPr>
        <w:t>i AOP065 PR-RAS-a)</w:t>
      </w:r>
      <w:r w:rsidR="003A2A5F" w:rsidRPr="006F23FA">
        <w:rPr>
          <w:sz w:val="22"/>
          <w:szCs w:val="22"/>
          <w:lang w:val="hr-HR"/>
        </w:rPr>
        <w:t>,</w:t>
      </w:r>
      <w:r w:rsidR="006F23FA" w:rsidRPr="006F23FA">
        <w:rPr>
          <w:sz w:val="22"/>
          <w:szCs w:val="22"/>
          <w:lang w:val="hr-HR"/>
        </w:rPr>
        <w:t xml:space="preserve"> </w:t>
      </w:r>
      <w:r w:rsidR="00EF0700" w:rsidRPr="006F23FA">
        <w:rPr>
          <w:sz w:val="22"/>
          <w:szCs w:val="22"/>
          <w:lang w:val="hr-HR"/>
        </w:rPr>
        <w:t xml:space="preserve">čime je manjak prihoda od nefinancijske </w:t>
      </w:r>
      <w:r w:rsidR="006F23FA">
        <w:rPr>
          <w:sz w:val="22"/>
          <w:szCs w:val="22"/>
          <w:lang w:val="hr-HR"/>
        </w:rPr>
        <w:t>imovine zatvoren, a</w:t>
      </w:r>
      <w:r w:rsidR="00666369" w:rsidRPr="006F23FA">
        <w:rPr>
          <w:sz w:val="22"/>
          <w:szCs w:val="22"/>
          <w:lang w:val="hr-HR"/>
        </w:rPr>
        <w:t xml:space="preserve"> preostali višak prihoda poslovanja uvećan te je </w:t>
      </w:r>
      <w:proofErr w:type="spellStart"/>
      <w:r w:rsidR="00666369" w:rsidRPr="006F23FA">
        <w:rPr>
          <w:sz w:val="22"/>
          <w:szCs w:val="22"/>
          <w:lang w:val="hr-HR"/>
        </w:rPr>
        <w:t>per</w:t>
      </w:r>
      <w:proofErr w:type="spellEnd"/>
      <w:r w:rsidR="00666369" w:rsidRPr="006F23FA">
        <w:rPr>
          <w:sz w:val="22"/>
          <w:szCs w:val="22"/>
          <w:lang w:val="hr-HR"/>
        </w:rPr>
        <w:t xml:space="preserve"> 31.12.19</w:t>
      </w:r>
      <w:r w:rsidR="00EF0700" w:rsidRPr="006F23FA">
        <w:rPr>
          <w:sz w:val="22"/>
          <w:szCs w:val="22"/>
          <w:lang w:val="hr-HR"/>
        </w:rPr>
        <w:t>. utvrđ</w:t>
      </w:r>
      <w:r w:rsidR="003A2A5F" w:rsidRPr="006F23FA">
        <w:rPr>
          <w:sz w:val="22"/>
          <w:szCs w:val="22"/>
          <w:lang w:val="hr-HR"/>
        </w:rPr>
        <w:t xml:space="preserve">en višak prihoda poslovanja raspoloživ u </w:t>
      </w:r>
      <w:r w:rsidR="00592AD5" w:rsidRPr="006F23FA">
        <w:rPr>
          <w:sz w:val="22"/>
          <w:szCs w:val="22"/>
          <w:lang w:val="hr-HR"/>
        </w:rPr>
        <w:t xml:space="preserve">sljedećem razdoblju </w:t>
      </w:r>
      <w:r w:rsidR="003A2A5F" w:rsidRPr="006F23FA">
        <w:rPr>
          <w:sz w:val="22"/>
          <w:szCs w:val="22"/>
          <w:lang w:val="hr-HR"/>
        </w:rPr>
        <w:t xml:space="preserve">u </w:t>
      </w:r>
      <w:r w:rsidR="00EF0700" w:rsidRPr="006F23FA">
        <w:rPr>
          <w:sz w:val="22"/>
          <w:szCs w:val="22"/>
          <w:lang w:val="hr-HR"/>
        </w:rPr>
        <w:t xml:space="preserve">visini od </w:t>
      </w:r>
      <w:r w:rsidR="00666369" w:rsidRPr="006F23FA">
        <w:rPr>
          <w:sz w:val="22"/>
          <w:szCs w:val="22"/>
          <w:lang w:val="hr-HR"/>
        </w:rPr>
        <w:t>54.552</w:t>
      </w:r>
      <w:r w:rsidR="00592AD5" w:rsidRPr="006F23FA">
        <w:rPr>
          <w:sz w:val="22"/>
          <w:szCs w:val="22"/>
          <w:lang w:val="hr-HR"/>
        </w:rPr>
        <w:t xml:space="preserve"> </w:t>
      </w:r>
      <w:r w:rsidR="00EF0700" w:rsidRPr="006F23FA">
        <w:rPr>
          <w:sz w:val="22"/>
          <w:szCs w:val="22"/>
          <w:lang w:val="hr-HR"/>
        </w:rPr>
        <w:t>kun</w:t>
      </w:r>
      <w:r w:rsidR="00592AD5" w:rsidRPr="006F23FA">
        <w:rPr>
          <w:sz w:val="22"/>
          <w:szCs w:val="22"/>
          <w:lang w:val="hr-HR"/>
        </w:rPr>
        <w:t>e</w:t>
      </w:r>
      <w:r w:rsidR="00666369" w:rsidRPr="006F23FA">
        <w:rPr>
          <w:sz w:val="22"/>
          <w:szCs w:val="22"/>
          <w:lang w:val="hr-HR"/>
        </w:rPr>
        <w:t>. - veza</w:t>
      </w:r>
      <w:r w:rsidR="00592AD5" w:rsidRPr="006F23FA">
        <w:rPr>
          <w:sz w:val="22"/>
          <w:szCs w:val="22"/>
          <w:lang w:val="hr-HR"/>
        </w:rPr>
        <w:t xml:space="preserve"> </w:t>
      </w:r>
      <w:r w:rsidR="006F23FA">
        <w:rPr>
          <w:sz w:val="22"/>
          <w:szCs w:val="22"/>
          <w:lang w:val="hr-HR"/>
        </w:rPr>
        <w:t>AOP</w:t>
      </w:r>
      <w:r w:rsidR="00592AD5" w:rsidRPr="006F23FA">
        <w:rPr>
          <w:sz w:val="22"/>
          <w:szCs w:val="22"/>
          <w:lang w:val="hr-HR"/>
        </w:rPr>
        <w:t>635</w:t>
      </w:r>
      <w:r w:rsidR="00666369" w:rsidRPr="006F23FA">
        <w:rPr>
          <w:sz w:val="22"/>
          <w:szCs w:val="22"/>
          <w:lang w:val="hr-HR"/>
        </w:rPr>
        <w:t xml:space="preserve"> obrasca PR-RAS i AOP233</w:t>
      </w:r>
      <w:r w:rsidR="003F7D70" w:rsidRPr="006F23FA">
        <w:rPr>
          <w:sz w:val="22"/>
          <w:szCs w:val="22"/>
          <w:lang w:val="hr-HR"/>
        </w:rPr>
        <w:t xml:space="preserve"> obrasca BIL.</w:t>
      </w:r>
      <w:r w:rsidR="00D73390" w:rsidRPr="006F23FA">
        <w:rPr>
          <w:sz w:val="22"/>
          <w:szCs w:val="22"/>
          <w:lang w:val="hr-HR"/>
        </w:rPr>
        <w:t xml:space="preserve"> </w:t>
      </w:r>
    </w:p>
    <w:p w:rsidR="00592AD5" w:rsidRDefault="00592AD5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E2BD7" w:rsidRDefault="00666369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Izvršena je kontrola bilančne ravnoteže gdje su razredi 0 + 1 = 2 + 9 te 01+02+03+05 (AOP002) = 911 (AOP225)</w:t>
      </w:r>
    </w:p>
    <w:p w:rsidR="00666369" w:rsidRDefault="00666369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E2BD7" w:rsidRDefault="00666369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 ove godine Škola koristi i tuđu imovinu u vrijednosti od 77.176 kuna, </w:t>
      </w:r>
      <w:r w:rsidR="006F23FA">
        <w:rPr>
          <w:sz w:val="22"/>
          <w:szCs w:val="22"/>
          <w:lang w:val="hr-HR"/>
        </w:rPr>
        <w:t>koja se odnosi na 17 prijenosnih računala</w:t>
      </w:r>
      <w:r>
        <w:rPr>
          <w:sz w:val="22"/>
          <w:szCs w:val="22"/>
          <w:lang w:val="hr-HR"/>
        </w:rPr>
        <w:t xml:space="preserve">, u vlasništvu </w:t>
      </w:r>
      <w:proofErr w:type="spellStart"/>
      <w:r>
        <w:rPr>
          <w:sz w:val="22"/>
          <w:szCs w:val="22"/>
          <w:lang w:val="hr-HR"/>
        </w:rPr>
        <w:t>Carnet</w:t>
      </w:r>
      <w:proofErr w:type="spellEnd"/>
      <w:r>
        <w:rPr>
          <w:sz w:val="22"/>
          <w:szCs w:val="22"/>
          <w:lang w:val="hr-HR"/>
        </w:rPr>
        <w:t xml:space="preserve">-a te jednog </w:t>
      </w:r>
      <w:proofErr w:type="spellStart"/>
      <w:r>
        <w:rPr>
          <w:sz w:val="22"/>
          <w:szCs w:val="22"/>
          <w:lang w:val="hr-HR"/>
        </w:rPr>
        <w:t>laptopa</w:t>
      </w:r>
      <w:proofErr w:type="spellEnd"/>
      <w:r>
        <w:rPr>
          <w:sz w:val="22"/>
          <w:szCs w:val="22"/>
          <w:lang w:val="hr-HR"/>
        </w:rPr>
        <w:t xml:space="preserve"> i 4 projektora, u vlasništvu MZO, sve u kontekstu provođenja </w:t>
      </w:r>
      <w:proofErr w:type="spellStart"/>
      <w:r>
        <w:rPr>
          <w:sz w:val="22"/>
          <w:szCs w:val="22"/>
          <w:lang w:val="hr-HR"/>
        </w:rPr>
        <w:t>kurikularne</w:t>
      </w:r>
      <w:proofErr w:type="spellEnd"/>
      <w:r>
        <w:rPr>
          <w:sz w:val="22"/>
          <w:szCs w:val="22"/>
          <w:lang w:val="hr-HR"/>
        </w:rPr>
        <w:t xml:space="preserve"> reforme. Ista se vodi vanbilančno na računima grupe 991 i 996</w:t>
      </w:r>
      <w:r w:rsidR="00625E7D">
        <w:rPr>
          <w:sz w:val="22"/>
          <w:szCs w:val="22"/>
          <w:lang w:val="hr-HR"/>
        </w:rPr>
        <w:t xml:space="preserve"> (AOP 244 i 245) i na inventuri odvojeno je popisana.</w:t>
      </w:r>
    </w:p>
    <w:p w:rsidR="00DE2BD7" w:rsidRDefault="00DE2BD7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592AD5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Škola nema dane i/ili primljene dugoročne ili kratkoročne kredite i zajmove kao niti sudske sporove u tijeku iskazane u bilanci. Slijedom navedenoga obvezne bilješke uz Bilancu iz čl. 14. Pravilnika (NN 112/18.) nisu sastavni dio ovog izvještaja. 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A43391" w:rsidRPr="00232AB3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31.12.1</w:t>
      </w:r>
      <w:r w:rsidR="00DE2BD7">
        <w:rPr>
          <w:sz w:val="22"/>
          <w:szCs w:val="22"/>
          <w:lang w:val="pl-PL"/>
        </w:rPr>
        <w:t>9</w:t>
      </w:r>
      <w:r>
        <w:rPr>
          <w:sz w:val="22"/>
          <w:szCs w:val="22"/>
          <w:lang w:val="pl-PL"/>
        </w:rPr>
        <w:t>. u financijskim knjigama nema d</w:t>
      </w:r>
      <w:r w:rsidRPr="000E5DC8">
        <w:rPr>
          <w:sz w:val="22"/>
          <w:szCs w:val="22"/>
          <w:lang w:val="pl-PL"/>
        </w:rPr>
        <w:t>ospjel</w:t>
      </w:r>
      <w:r>
        <w:rPr>
          <w:sz w:val="22"/>
          <w:szCs w:val="22"/>
          <w:lang w:val="pl-PL"/>
        </w:rPr>
        <w:t xml:space="preserve">ih </w:t>
      </w:r>
      <w:r w:rsidRPr="000E5DC8">
        <w:rPr>
          <w:sz w:val="22"/>
          <w:szCs w:val="22"/>
          <w:lang w:val="pl-PL"/>
        </w:rPr>
        <w:t>obvez</w:t>
      </w:r>
      <w:r>
        <w:rPr>
          <w:sz w:val="22"/>
          <w:szCs w:val="22"/>
          <w:lang w:val="pl-PL"/>
        </w:rPr>
        <w:t>a.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Nedospjele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obveze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odnose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se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na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teku</w:t>
      </w:r>
      <w:r w:rsidRPr="000E5DC8">
        <w:rPr>
          <w:sz w:val="22"/>
          <w:szCs w:val="22"/>
          <w:lang w:val="hr-HR"/>
        </w:rPr>
        <w:t>ć</w:t>
      </w:r>
      <w:r w:rsidRPr="000E5DC8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>obveze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iz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poslovanja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ove</w:t>
      </w:r>
      <w:r w:rsidRPr="000E5DC8">
        <w:rPr>
          <w:sz w:val="22"/>
          <w:szCs w:val="22"/>
          <w:lang w:val="hr-HR"/>
        </w:rPr>
        <w:t xml:space="preserve"> Š</w:t>
      </w:r>
      <w:r w:rsidRPr="000E5DC8">
        <w:rPr>
          <w:sz w:val="22"/>
          <w:szCs w:val="22"/>
          <w:lang w:val="pl-PL"/>
        </w:rPr>
        <w:t>kole</w:t>
      </w:r>
      <w:r w:rsidR="003F7D70">
        <w:rPr>
          <w:sz w:val="22"/>
          <w:szCs w:val="22"/>
          <w:lang w:val="pl-PL"/>
        </w:rPr>
        <w:t xml:space="preserve"> (plaća</w:t>
      </w:r>
      <w:r w:rsidR="00DE2BD7">
        <w:rPr>
          <w:sz w:val="22"/>
          <w:szCs w:val="22"/>
          <w:lang w:val="pl-PL"/>
        </w:rPr>
        <w:t>,</w:t>
      </w:r>
      <w:r w:rsidR="003F7D70">
        <w:rPr>
          <w:sz w:val="22"/>
          <w:szCs w:val="22"/>
          <w:lang w:val="pl-PL"/>
        </w:rPr>
        <w:t xml:space="preserve"> </w:t>
      </w:r>
      <w:r w:rsidR="00DE2BD7">
        <w:rPr>
          <w:sz w:val="22"/>
          <w:szCs w:val="22"/>
          <w:lang w:val="pl-PL"/>
        </w:rPr>
        <w:t xml:space="preserve">naknada za nezapošljavanje invalida, </w:t>
      </w:r>
      <w:r w:rsidR="003F7D70">
        <w:rPr>
          <w:sz w:val="22"/>
          <w:szCs w:val="22"/>
          <w:lang w:val="pl-PL"/>
        </w:rPr>
        <w:t>materijalna</w:t>
      </w:r>
      <w:r w:rsidR="00DE2BD7">
        <w:rPr>
          <w:sz w:val="22"/>
          <w:szCs w:val="22"/>
          <w:lang w:val="pl-PL"/>
        </w:rPr>
        <w:t xml:space="preserve"> prava</w:t>
      </w:r>
      <w:r w:rsidR="006F23FA">
        <w:rPr>
          <w:sz w:val="22"/>
          <w:szCs w:val="22"/>
          <w:lang w:val="pl-PL"/>
        </w:rPr>
        <w:t>,</w:t>
      </w:r>
      <w:r w:rsidR="00DE2BD7">
        <w:rPr>
          <w:sz w:val="22"/>
          <w:szCs w:val="22"/>
          <w:lang w:val="pl-PL"/>
        </w:rPr>
        <w:t xml:space="preserve"> režije za prosinac 2019</w:t>
      </w:r>
      <w:r w:rsidR="003F7D70">
        <w:rPr>
          <w:sz w:val="22"/>
          <w:szCs w:val="22"/>
          <w:lang w:val="pl-PL"/>
        </w:rPr>
        <w:t>.</w:t>
      </w:r>
      <w:r w:rsidR="006F23FA">
        <w:rPr>
          <w:sz w:val="22"/>
          <w:szCs w:val="22"/>
          <w:lang w:val="pl-PL"/>
        </w:rPr>
        <w:t>, prijevoz za prosinac, povrat srestava u riznicu, povrat učenicima</w:t>
      </w:r>
      <w:r w:rsidR="00DE2BD7">
        <w:rPr>
          <w:sz w:val="22"/>
          <w:szCs w:val="22"/>
          <w:lang w:val="pl-PL"/>
        </w:rPr>
        <w:t xml:space="preserve">) </w:t>
      </w: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</w:t>
      </w:r>
      <w:r w:rsidR="003F7D70">
        <w:rPr>
          <w:sz w:val="22"/>
          <w:szCs w:val="22"/>
          <w:lang w:val="hr-HR"/>
        </w:rPr>
        <w:t>isnika - AOP 003, 020, 038 i 091</w:t>
      </w:r>
      <w:r>
        <w:rPr>
          <w:sz w:val="22"/>
          <w:szCs w:val="22"/>
          <w:lang w:val="hr-HR"/>
        </w:rPr>
        <w:t xml:space="preserve"> odnose se </w:t>
      </w:r>
      <w:r w:rsidR="003F7D70">
        <w:rPr>
          <w:sz w:val="22"/>
          <w:szCs w:val="22"/>
          <w:lang w:val="hr-HR"/>
        </w:rPr>
        <w:t>na obveze Obrtničke škole</w:t>
      </w:r>
      <w:r>
        <w:rPr>
          <w:sz w:val="22"/>
          <w:szCs w:val="22"/>
          <w:lang w:val="hr-HR"/>
        </w:rPr>
        <w:t xml:space="preserve"> za bolovanja na teret HZZO</w:t>
      </w:r>
      <w:r w:rsidR="00DE2BD7">
        <w:rPr>
          <w:sz w:val="22"/>
          <w:szCs w:val="22"/>
          <w:lang w:val="hr-HR"/>
        </w:rPr>
        <w:t>, obveze za povrat neutrošenih sredstava u proračun PGŽ</w:t>
      </w:r>
      <w:r>
        <w:rPr>
          <w:sz w:val="22"/>
          <w:szCs w:val="22"/>
          <w:lang w:val="hr-HR"/>
        </w:rPr>
        <w:t xml:space="preserve"> te </w:t>
      </w:r>
      <w:r w:rsidR="003F7D70">
        <w:rPr>
          <w:sz w:val="22"/>
          <w:szCs w:val="22"/>
          <w:lang w:val="hr-HR"/>
        </w:rPr>
        <w:t xml:space="preserve">obveza prema </w:t>
      </w:r>
      <w:r>
        <w:rPr>
          <w:sz w:val="22"/>
          <w:szCs w:val="22"/>
          <w:lang w:val="hr-HR"/>
        </w:rPr>
        <w:t>Nastavnom zavodu za javno zdravstvo PGŽ za proveden</w:t>
      </w:r>
      <w:r w:rsidR="006F23FA">
        <w:rPr>
          <w:sz w:val="22"/>
          <w:szCs w:val="22"/>
          <w:lang w:val="hr-HR"/>
        </w:rPr>
        <w:t>e</w:t>
      </w:r>
      <w:r w:rsidR="003F7D70">
        <w:rPr>
          <w:sz w:val="22"/>
          <w:szCs w:val="22"/>
          <w:lang w:val="hr-HR"/>
        </w:rPr>
        <w:t xml:space="preserve"> propisane preglede zaposlenika. </w:t>
      </w:r>
      <w:r>
        <w:rPr>
          <w:sz w:val="22"/>
          <w:szCs w:val="22"/>
          <w:lang w:val="hr-HR"/>
        </w:rPr>
        <w:t>Dospjelih obveza nema, a tabelarni prikaz podataka sljedeći je:</w:t>
      </w:r>
    </w:p>
    <w:p w:rsidR="00A43391" w:rsidRPr="009039D4" w:rsidRDefault="00A43391" w:rsidP="00A4339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964" w:type="dxa"/>
        <w:tblLook w:val="01E0"/>
      </w:tblPr>
      <w:tblGrid>
        <w:gridCol w:w="1341"/>
        <w:gridCol w:w="1295"/>
        <w:gridCol w:w="1016"/>
        <w:gridCol w:w="1038"/>
        <w:gridCol w:w="1088"/>
        <w:gridCol w:w="1124"/>
        <w:gridCol w:w="2062"/>
      </w:tblGrid>
      <w:tr w:rsidR="00A43391" w:rsidRPr="00C56202" w:rsidTr="003C75B9">
        <w:tc>
          <w:tcPr>
            <w:tcW w:w="1341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016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1038" w:type="dxa"/>
          </w:tcPr>
          <w:p w:rsidR="00A43391" w:rsidRPr="00C56202" w:rsidRDefault="00A43391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>
              <w:rPr>
                <w:sz w:val="20"/>
                <w:lang w:val="hr-HR"/>
              </w:rPr>
              <w:t xml:space="preserve"> </w:t>
            </w:r>
            <w:r w:rsidR="00193688">
              <w:rPr>
                <w:sz w:val="20"/>
                <w:lang w:val="hr-HR"/>
              </w:rPr>
              <w:t>01-12/19</w:t>
            </w:r>
            <w:r w:rsidR="003F7D70">
              <w:rPr>
                <w:sz w:val="20"/>
                <w:lang w:val="hr-HR"/>
              </w:rPr>
              <w:t>.</w:t>
            </w:r>
          </w:p>
        </w:tc>
        <w:tc>
          <w:tcPr>
            <w:tcW w:w="1088" w:type="dxa"/>
          </w:tcPr>
          <w:p w:rsidR="00A43391" w:rsidRPr="00C56202" w:rsidRDefault="00A43391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>
              <w:rPr>
                <w:sz w:val="20"/>
                <w:lang w:val="hr-HR"/>
              </w:rPr>
              <w:t xml:space="preserve"> </w:t>
            </w:r>
            <w:r w:rsidR="00193688">
              <w:rPr>
                <w:sz w:val="20"/>
                <w:lang w:val="hr-HR"/>
              </w:rPr>
              <w:t>01-12/19</w:t>
            </w:r>
            <w:r w:rsidR="003F7D70">
              <w:rPr>
                <w:sz w:val="20"/>
                <w:lang w:val="hr-HR"/>
              </w:rPr>
              <w:t>.</w:t>
            </w:r>
          </w:p>
        </w:tc>
        <w:tc>
          <w:tcPr>
            <w:tcW w:w="3186" w:type="dxa"/>
            <w:gridSpan w:val="2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Stanje per 3</w:t>
            </w:r>
            <w:r>
              <w:rPr>
                <w:sz w:val="20"/>
                <w:lang w:val="hr-HR"/>
              </w:rPr>
              <w:t>1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12</w:t>
            </w:r>
            <w:r w:rsidRPr="00C56202">
              <w:rPr>
                <w:sz w:val="20"/>
                <w:lang w:val="hr-HR"/>
              </w:rPr>
              <w:t>.1</w:t>
            </w:r>
            <w:r w:rsidR="00DE2BD7">
              <w:rPr>
                <w:sz w:val="20"/>
                <w:lang w:val="hr-HR"/>
              </w:rPr>
              <w:t>9</w:t>
            </w:r>
            <w:r w:rsidRPr="00C56202">
              <w:rPr>
                <w:sz w:val="20"/>
                <w:lang w:val="hr-HR"/>
              </w:rPr>
              <w:t>.</w:t>
            </w:r>
          </w:p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</w:p>
        </w:tc>
      </w:tr>
      <w:tr w:rsidR="00A43391" w:rsidTr="003C75B9">
        <w:tc>
          <w:tcPr>
            <w:tcW w:w="1341" w:type="dxa"/>
          </w:tcPr>
          <w:p w:rsidR="00A43391" w:rsidRPr="00C56202" w:rsidRDefault="00A43391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016" w:type="dxa"/>
          </w:tcPr>
          <w:p w:rsidR="00A43391" w:rsidRPr="00C56202" w:rsidRDefault="00A43391" w:rsidP="003952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</w:t>
            </w:r>
            <w:r w:rsidR="00395275">
              <w:rPr>
                <w:sz w:val="20"/>
                <w:lang w:val="hr-HR"/>
              </w:rPr>
              <w:t>8</w:t>
            </w:r>
          </w:p>
        </w:tc>
        <w:tc>
          <w:tcPr>
            <w:tcW w:w="1038" w:type="dxa"/>
          </w:tcPr>
          <w:p w:rsidR="00A43391" w:rsidRDefault="00193688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4.539</w:t>
            </w:r>
          </w:p>
        </w:tc>
        <w:tc>
          <w:tcPr>
            <w:tcW w:w="1088" w:type="dxa"/>
          </w:tcPr>
          <w:p w:rsidR="00A43391" w:rsidRDefault="00193688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3.692</w:t>
            </w:r>
          </w:p>
        </w:tc>
        <w:tc>
          <w:tcPr>
            <w:tcW w:w="1124" w:type="dxa"/>
          </w:tcPr>
          <w:p w:rsidR="00A43391" w:rsidRDefault="00193688" w:rsidP="00513D7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846</w:t>
            </w:r>
          </w:p>
        </w:tc>
        <w:tc>
          <w:tcPr>
            <w:tcW w:w="2062" w:type="dxa"/>
          </w:tcPr>
          <w:p w:rsidR="00A43391" w:rsidRDefault="00F7703B" w:rsidP="0019368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veza plaća </w:t>
            </w:r>
            <w:r w:rsidR="00193688">
              <w:rPr>
                <w:sz w:val="16"/>
                <w:szCs w:val="16"/>
                <w:lang w:val="hr-HR"/>
              </w:rPr>
              <w:t>11/19</w:t>
            </w:r>
            <w:r>
              <w:rPr>
                <w:sz w:val="16"/>
                <w:szCs w:val="16"/>
                <w:lang w:val="hr-HR"/>
              </w:rPr>
              <w:t>.</w:t>
            </w:r>
          </w:p>
        </w:tc>
      </w:tr>
      <w:tr w:rsidR="00193688" w:rsidTr="003C75B9">
        <w:tc>
          <w:tcPr>
            <w:tcW w:w="1341" w:type="dxa"/>
          </w:tcPr>
          <w:p w:rsidR="00193688" w:rsidRDefault="00193688" w:rsidP="0019368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PGŽ</w:t>
            </w:r>
          </w:p>
        </w:tc>
        <w:tc>
          <w:tcPr>
            <w:tcW w:w="1295" w:type="dxa"/>
          </w:tcPr>
          <w:p w:rsidR="00193688" w:rsidRPr="00C56202" w:rsidRDefault="00193688" w:rsidP="00193688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016" w:type="dxa"/>
          </w:tcPr>
          <w:p w:rsidR="00193688" w:rsidRDefault="00193688" w:rsidP="0019368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193688" w:rsidRDefault="00193688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1.702</w:t>
            </w:r>
          </w:p>
        </w:tc>
        <w:tc>
          <w:tcPr>
            <w:tcW w:w="1088" w:type="dxa"/>
          </w:tcPr>
          <w:p w:rsidR="00193688" w:rsidRDefault="00193688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676</w:t>
            </w:r>
          </w:p>
        </w:tc>
        <w:tc>
          <w:tcPr>
            <w:tcW w:w="1124" w:type="dxa"/>
          </w:tcPr>
          <w:p w:rsidR="00193688" w:rsidRDefault="00193688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1.026</w:t>
            </w:r>
          </w:p>
        </w:tc>
        <w:tc>
          <w:tcPr>
            <w:tcW w:w="2062" w:type="dxa"/>
          </w:tcPr>
          <w:p w:rsidR="00193688" w:rsidRDefault="00193688" w:rsidP="0019368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sredstva za 2019</w:t>
            </w:r>
          </w:p>
        </w:tc>
      </w:tr>
      <w:tr w:rsidR="00A43391" w:rsidTr="003C75B9">
        <w:tc>
          <w:tcPr>
            <w:tcW w:w="1341" w:type="dxa"/>
          </w:tcPr>
          <w:p w:rsidR="00A43391" w:rsidRPr="00C56202" w:rsidRDefault="00A43391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Zdravstv. Usluge</w:t>
            </w:r>
          </w:p>
        </w:tc>
        <w:tc>
          <w:tcPr>
            <w:tcW w:w="1016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23236</w:t>
            </w:r>
          </w:p>
        </w:tc>
        <w:tc>
          <w:tcPr>
            <w:tcW w:w="1038" w:type="dxa"/>
          </w:tcPr>
          <w:p w:rsidR="00A43391" w:rsidRPr="00C56202" w:rsidRDefault="00193688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088" w:type="dxa"/>
          </w:tcPr>
          <w:p w:rsidR="00A43391" w:rsidRPr="00C56202" w:rsidRDefault="00193688" w:rsidP="00F7703B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124" w:type="dxa"/>
          </w:tcPr>
          <w:p w:rsidR="00A43391" w:rsidRPr="00C56202" w:rsidRDefault="00A43391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2062" w:type="dxa"/>
          </w:tcPr>
          <w:p w:rsidR="00A43391" w:rsidRDefault="00A43391" w:rsidP="0039527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A43391" w:rsidTr="003C75B9">
        <w:tc>
          <w:tcPr>
            <w:tcW w:w="3652" w:type="dxa"/>
            <w:gridSpan w:val="3"/>
          </w:tcPr>
          <w:p w:rsidR="00A43391" w:rsidRPr="004A021E" w:rsidRDefault="00A43391" w:rsidP="003C75B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38" w:type="dxa"/>
          </w:tcPr>
          <w:p w:rsidR="00A43391" w:rsidRPr="004A021E" w:rsidRDefault="00193688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7.396</w:t>
            </w:r>
          </w:p>
        </w:tc>
        <w:tc>
          <w:tcPr>
            <w:tcW w:w="1088" w:type="dxa"/>
          </w:tcPr>
          <w:p w:rsidR="00A43391" w:rsidRPr="004A021E" w:rsidRDefault="00193688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5.523</w:t>
            </w:r>
          </w:p>
        </w:tc>
        <w:tc>
          <w:tcPr>
            <w:tcW w:w="1124" w:type="dxa"/>
          </w:tcPr>
          <w:p w:rsidR="00A43391" w:rsidRPr="004A021E" w:rsidRDefault="00193688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1.872</w:t>
            </w:r>
          </w:p>
        </w:tc>
        <w:tc>
          <w:tcPr>
            <w:tcW w:w="2062" w:type="dxa"/>
          </w:tcPr>
          <w:p w:rsidR="00A43391" w:rsidRDefault="00A43391" w:rsidP="003C75B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175BBE" w:rsidRDefault="00175BBE" w:rsidP="001C43BA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B25029" w:rsidP="001C43BA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          </w:t>
      </w:r>
      <w:r w:rsidR="00A43391">
        <w:rPr>
          <w:sz w:val="22"/>
          <w:szCs w:val="22"/>
          <w:lang w:val="pl-PL"/>
        </w:rPr>
        <w:t>U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pomo</w:t>
      </w:r>
      <w:r w:rsidR="00A43391" w:rsidRPr="002B1A91">
        <w:rPr>
          <w:sz w:val="22"/>
          <w:szCs w:val="22"/>
          <w:lang w:val="hr-HR"/>
        </w:rPr>
        <w:t>ć</w:t>
      </w:r>
      <w:r w:rsidR="00A43391">
        <w:rPr>
          <w:sz w:val="22"/>
          <w:szCs w:val="22"/>
          <w:lang w:val="pl-PL"/>
        </w:rPr>
        <w:t>nim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evidencijama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te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putem</w:t>
      </w:r>
      <w:r w:rsidR="00D73390">
        <w:rPr>
          <w:sz w:val="22"/>
          <w:szCs w:val="22"/>
          <w:lang w:val="hr-HR"/>
        </w:rPr>
        <w:t xml:space="preserve"> ž</w:t>
      </w:r>
      <w:r w:rsidR="00A43391">
        <w:rPr>
          <w:sz w:val="22"/>
          <w:szCs w:val="22"/>
          <w:lang w:val="pl-PL"/>
        </w:rPr>
        <w:t>upanijske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riznice</w:t>
      </w:r>
      <w:r w:rsidR="00A43391" w:rsidRPr="002B1A91">
        <w:rPr>
          <w:sz w:val="22"/>
          <w:szCs w:val="22"/>
          <w:lang w:val="hr-HR"/>
        </w:rPr>
        <w:t xml:space="preserve"> Š</w:t>
      </w:r>
      <w:r w:rsidR="00A43391" w:rsidRPr="00DC1414">
        <w:rPr>
          <w:sz w:val="22"/>
          <w:szCs w:val="22"/>
          <w:lang w:val="pl-PL"/>
        </w:rPr>
        <w:t>kola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 w:rsidRPr="00DC1414">
        <w:rPr>
          <w:sz w:val="22"/>
          <w:szCs w:val="22"/>
          <w:lang w:val="pl-PL"/>
        </w:rPr>
        <w:t>kontinirano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 w:rsidRPr="00DC1414">
        <w:rPr>
          <w:sz w:val="22"/>
          <w:szCs w:val="22"/>
          <w:lang w:val="pl-PL"/>
        </w:rPr>
        <w:t>prati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 w:rsidRPr="00DC1414">
        <w:rPr>
          <w:sz w:val="22"/>
          <w:szCs w:val="22"/>
          <w:lang w:val="pl-PL"/>
        </w:rPr>
        <w:t>realizaciju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 w:rsidRPr="00DC1414">
        <w:rPr>
          <w:sz w:val="22"/>
          <w:szCs w:val="22"/>
          <w:lang w:val="pl-PL"/>
        </w:rPr>
        <w:t>izvr</w:t>
      </w:r>
      <w:r w:rsidR="00A43391" w:rsidRPr="002B1A91">
        <w:rPr>
          <w:sz w:val="22"/>
          <w:szCs w:val="22"/>
          <w:lang w:val="hr-HR"/>
        </w:rPr>
        <w:t>š</w:t>
      </w:r>
      <w:r w:rsidR="00A43391" w:rsidRPr="00DC1414">
        <w:rPr>
          <w:sz w:val="22"/>
          <w:szCs w:val="22"/>
          <w:lang w:val="pl-PL"/>
        </w:rPr>
        <w:t>enja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 w:rsidRPr="00DC1414">
        <w:rPr>
          <w:sz w:val="22"/>
          <w:szCs w:val="22"/>
          <w:lang w:val="pl-PL"/>
        </w:rPr>
        <w:t>plana</w:t>
      </w:r>
      <w:r w:rsidR="00A43391" w:rsidRPr="002B1A91">
        <w:rPr>
          <w:sz w:val="22"/>
          <w:szCs w:val="22"/>
          <w:lang w:val="hr-HR"/>
        </w:rPr>
        <w:t xml:space="preserve">, </w:t>
      </w:r>
      <w:r w:rsidR="00A43391">
        <w:rPr>
          <w:sz w:val="22"/>
          <w:szCs w:val="22"/>
          <w:lang w:val="pl-PL"/>
        </w:rPr>
        <w:t>po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izvorima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financiranja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i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vrstama</w:t>
      </w:r>
      <w:r w:rsidR="00A43391" w:rsidRPr="002B1A91">
        <w:rPr>
          <w:sz w:val="22"/>
          <w:szCs w:val="22"/>
          <w:lang w:val="hr-HR"/>
        </w:rPr>
        <w:t xml:space="preserve"> </w:t>
      </w:r>
      <w:r w:rsidR="00A43391">
        <w:rPr>
          <w:sz w:val="22"/>
          <w:szCs w:val="22"/>
          <w:lang w:val="pl-PL"/>
        </w:rPr>
        <w:t>rashoda</w:t>
      </w:r>
      <w:r w:rsidR="00A43391" w:rsidRPr="002B1A91">
        <w:rPr>
          <w:sz w:val="22"/>
          <w:szCs w:val="22"/>
          <w:lang w:val="hr-HR"/>
        </w:rPr>
        <w:t>/</w:t>
      </w:r>
      <w:r w:rsidR="00A43391">
        <w:rPr>
          <w:sz w:val="22"/>
          <w:szCs w:val="22"/>
          <w:lang w:val="pl-PL"/>
        </w:rPr>
        <w:t>prihoda</w:t>
      </w:r>
      <w:r w:rsidR="001C43BA">
        <w:rPr>
          <w:sz w:val="22"/>
          <w:szCs w:val="22"/>
          <w:lang w:val="hr-HR"/>
        </w:rPr>
        <w:t>. O</w:t>
      </w:r>
      <w:r w:rsidR="00A43391">
        <w:rPr>
          <w:sz w:val="22"/>
          <w:szCs w:val="22"/>
          <w:lang w:val="hr-HR"/>
        </w:rPr>
        <w:t>dstupanja od planiranoga</w:t>
      </w:r>
      <w:r w:rsidR="001C43BA">
        <w:rPr>
          <w:sz w:val="22"/>
          <w:szCs w:val="22"/>
          <w:lang w:val="hr-HR"/>
        </w:rPr>
        <w:t xml:space="preserve"> odnose se na realizirane prihode/rashode</w:t>
      </w:r>
      <w:r w:rsidR="00A43391">
        <w:rPr>
          <w:sz w:val="22"/>
          <w:szCs w:val="22"/>
          <w:lang w:val="hr-HR"/>
        </w:rPr>
        <w:t xml:space="preserve"> na ime </w:t>
      </w:r>
      <w:r w:rsidR="00F7703B">
        <w:rPr>
          <w:sz w:val="22"/>
          <w:szCs w:val="22"/>
          <w:lang w:val="hr-HR"/>
        </w:rPr>
        <w:t>događaja nastalih nakon provedenih II. izmjena i d</w:t>
      </w:r>
      <w:r w:rsidR="00193688">
        <w:rPr>
          <w:sz w:val="22"/>
          <w:szCs w:val="22"/>
          <w:lang w:val="hr-HR"/>
        </w:rPr>
        <w:t>opuna Financijskog plana za 2019</w:t>
      </w:r>
      <w:r w:rsidR="00F7703B">
        <w:rPr>
          <w:sz w:val="22"/>
          <w:szCs w:val="22"/>
          <w:lang w:val="hr-HR"/>
        </w:rPr>
        <w:t xml:space="preserve">. godinu, kao što su </w:t>
      </w:r>
      <w:r w:rsidR="008628A9">
        <w:rPr>
          <w:sz w:val="22"/>
          <w:szCs w:val="22"/>
          <w:lang w:val="hr-HR"/>
        </w:rPr>
        <w:t xml:space="preserve">promjene na rashodovnoj strani radi </w:t>
      </w:r>
      <w:r w:rsidR="00F7703B">
        <w:rPr>
          <w:sz w:val="22"/>
          <w:szCs w:val="22"/>
          <w:lang w:val="hr-HR"/>
        </w:rPr>
        <w:t>prenamjen</w:t>
      </w:r>
      <w:r w:rsidR="008628A9">
        <w:rPr>
          <w:sz w:val="22"/>
          <w:szCs w:val="22"/>
          <w:lang w:val="hr-HR"/>
        </w:rPr>
        <w:t>e</w:t>
      </w:r>
      <w:r w:rsidR="00F7703B">
        <w:rPr>
          <w:sz w:val="22"/>
          <w:szCs w:val="22"/>
          <w:lang w:val="hr-HR"/>
        </w:rPr>
        <w:t xml:space="preserve"> </w:t>
      </w:r>
      <w:r w:rsidR="008628A9">
        <w:rPr>
          <w:sz w:val="22"/>
          <w:szCs w:val="22"/>
          <w:lang w:val="hr-HR"/>
        </w:rPr>
        <w:t xml:space="preserve">unutar istog obima </w:t>
      </w:r>
      <w:r w:rsidR="00F7703B">
        <w:rPr>
          <w:sz w:val="22"/>
          <w:szCs w:val="22"/>
          <w:lang w:val="hr-HR"/>
        </w:rPr>
        <w:t>s</w:t>
      </w:r>
      <w:r w:rsidR="00D73390">
        <w:rPr>
          <w:sz w:val="22"/>
          <w:szCs w:val="22"/>
          <w:lang w:val="hr-HR"/>
        </w:rPr>
        <w:t>redstava decentralizacije</w:t>
      </w:r>
      <w:r w:rsidR="008628A9">
        <w:rPr>
          <w:sz w:val="22"/>
          <w:szCs w:val="22"/>
          <w:lang w:val="hr-HR"/>
        </w:rPr>
        <w:t>, a</w:t>
      </w:r>
      <w:r w:rsidR="00D73390">
        <w:rPr>
          <w:sz w:val="22"/>
          <w:szCs w:val="22"/>
          <w:lang w:val="hr-HR"/>
        </w:rPr>
        <w:t xml:space="preserve"> zbog</w:t>
      </w:r>
      <w:r w:rsidR="00193688">
        <w:rPr>
          <w:sz w:val="22"/>
          <w:szCs w:val="22"/>
          <w:lang w:val="hr-HR"/>
        </w:rPr>
        <w:t xml:space="preserve"> smanjenih rashoda na pojedinim pozicijama radi štrajka </w:t>
      </w:r>
      <w:r w:rsidR="008628A9">
        <w:rPr>
          <w:sz w:val="22"/>
          <w:szCs w:val="22"/>
          <w:lang w:val="hr-HR"/>
        </w:rPr>
        <w:t xml:space="preserve">pri čemu su u tom momentu neutrošena </w:t>
      </w:r>
      <w:r w:rsidR="00193688">
        <w:rPr>
          <w:sz w:val="22"/>
          <w:szCs w:val="22"/>
          <w:lang w:val="hr-HR"/>
        </w:rPr>
        <w:t xml:space="preserve">sredstva iskorištena za tekuće održavanje, </w:t>
      </w:r>
      <w:r w:rsidR="008628A9">
        <w:rPr>
          <w:sz w:val="22"/>
          <w:szCs w:val="22"/>
          <w:lang w:val="hr-HR"/>
        </w:rPr>
        <w:t xml:space="preserve">promjena na prihodovnoj i rashodovnoj strani na ime naknadno </w:t>
      </w:r>
      <w:r w:rsidR="00193688">
        <w:rPr>
          <w:sz w:val="22"/>
          <w:szCs w:val="22"/>
          <w:lang w:val="hr-HR"/>
        </w:rPr>
        <w:t xml:space="preserve">odobrene dvije hitne intervencije </w:t>
      </w:r>
      <w:r>
        <w:rPr>
          <w:sz w:val="22"/>
          <w:szCs w:val="22"/>
          <w:lang w:val="hr-HR"/>
        </w:rPr>
        <w:t>(</w:t>
      </w:r>
      <w:r w:rsidR="00193688" w:rsidRPr="00B25029">
        <w:rPr>
          <w:sz w:val="22"/>
          <w:szCs w:val="22"/>
          <w:lang w:val="hr-HR"/>
        </w:rPr>
        <w:t>11.7</w:t>
      </w:r>
      <w:r w:rsidRPr="00B25029">
        <w:rPr>
          <w:sz w:val="22"/>
          <w:szCs w:val="22"/>
          <w:lang w:val="hr-HR"/>
        </w:rPr>
        <w:t>80</w:t>
      </w:r>
      <w:r w:rsidR="008628A9">
        <w:rPr>
          <w:sz w:val="22"/>
          <w:szCs w:val="22"/>
          <w:lang w:val="hr-HR"/>
        </w:rPr>
        <w:t>)</w:t>
      </w:r>
      <w:r w:rsidR="00193688">
        <w:rPr>
          <w:sz w:val="22"/>
          <w:szCs w:val="22"/>
          <w:lang w:val="hr-HR"/>
        </w:rPr>
        <w:t xml:space="preserve">, </w:t>
      </w:r>
      <w:r w:rsidR="008628A9">
        <w:rPr>
          <w:sz w:val="22"/>
          <w:szCs w:val="22"/>
          <w:lang w:val="hr-HR"/>
        </w:rPr>
        <w:t>promjena na prihodovnoj i rashodovnoj strani zbog doznake sredstava od MZO za licence (1000) i besplatne udžbenike te na prihodovnoj strani radi doznake 23.400 kn krajem godine (</w:t>
      </w:r>
      <w:proofErr w:type="spellStart"/>
      <w:r w:rsidR="008628A9">
        <w:rPr>
          <w:sz w:val="22"/>
          <w:szCs w:val="22"/>
          <w:lang w:val="hr-HR"/>
        </w:rPr>
        <w:t>kurikularna</w:t>
      </w:r>
      <w:proofErr w:type="spellEnd"/>
      <w:r w:rsidR="008628A9">
        <w:rPr>
          <w:sz w:val="22"/>
          <w:szCs w:val="22"/>
          <w:lang w:val="hr-HR"/>
        </w:rPr>
        <w:t xml:space="preserve">), </w:t>
      </w:r>
      <w:r w:rsidR="001C43BA">
        <w:rPr>
          <w:sz w:val="22"/>
          <w:szCs w:val="22"/>
          <w:lang w:val="hr-HR"/>
        </w:rPr>
        <w:t xml:space="preserve">na </w:t>
      </w:r>
      <w:r w:rsidR="004609C1">
        <w:rPr>
          <w:sz w:val="22"/>
          <w:szCs w:val="22"/>
          <w:lang w:val="hr-HR"/>
        </w:rPr>
        <w:t xml:space="preserve">strani prihoda i rashoda na </w:t>
      </w:r>
      <w:r w:rsidR="001C43BA">
        <w:rPr>
          <w:sz w:val="22"/>
          <w:szCs w:val="22"/>
          <w:lang w:val="hr-HR"/>
        </w:rPr>
        <w:t>ime realizac</w:t>
      </w:r>
      <w:r w:rsidR="00D73390">
        <w:rPr>
          <w:sz w:val="22"/>
          <w:szCs w:val="22"/>
          <w:lang w:val="hr-HR"/>
        </w:rPr>
        <w:t xml:space="preserve">ije jednodnevnih izleta </w:t>
      </w:r>
      <w:r w:rsidR="008628A9">
        <w:rPr>
          <w:sz w:val="22"/>
          <w:szCs w:val="22"/>
          <w:lang w:val="hr-HR"/>
        </w:rPr>
        <w:t xml:space="preserve">financiranih od strane </w:t>
      </w:r>
      <w:r w:rsidR="00D73390">
        <w:rPr>
          <w:sz w:val="22"/>
          <w:szCs w:val="22"/>
          <w:lang w:val="hr-HR"/>
        </w:rPr>
        <w:t>učenika</w:t>
      </w:r>
      <w:r w:rsidR="008628A9">
        <w:rPr>
          <w:sz w:val="22"/>
          <w:szCs w:val="22"/>
          <w:lang w:val="hr-HR"/>
        </w:rPr>
        <w:t xml:space="preserve">, </w:t>
      </w:r>
      <w:r w:rsidR="004609C1">
        <w:rPr>
          <w:sz w:val="22"/>
          <w:szCs w:val="22"/>
          <w:lang w:val="hr-HR"/>
        </w:rPr>
        <w:t xml:space="preserve">na strani prihoda na ime </w:t>
      </w:r>
      <w:r w:rsidR="008628A9">
        <w:rPr>
          <w:sz w:val="22"/>
          <w:szCs w:val="22"/>
          <w:lang w:val="hr-HR"/>
        </w:rPr>
        <w:t>još jednog iznajmljivanja praktikuma frizera H</w:t>
      </w:r>
      <w:r w:rsidR="006F23FA">
        <w:rPr>
          <w:sz w:val="22"/>
          <w:szCs w:val="22"/>
          <w:lang w:val="hr-HR"/>
        </w:rPr>
        <w:t>rvatskoj obr</w:t>
      </w:r>
      <w:r w:rsidR="00B226A0">
        <w:rPr>
          <w:sz w:val="22"/>
          <w:szCs w:val="22"/>
          <w:lang w:val="hr-HR"/>
        </w:rPr>
        <w:t>t</w:t>
      </w:r>
      <w:r w:rsidR="006F23FA">
        <w:rPr>
          <w:sz w:val="22"/>
          <w:szCs w:val="22"/>
          <w:lang w:val="hr-HR"/>
        </w:rPr>
        <w:t xml:space="preserve">ničkoj komori Rijeka </w:t>
      </w:r>
      <w:r w:rsidR="00B226A0">
        <w:rPr>
          <w:sz w:val="22"/>
          <w:szCs w:val="22"/>
          <w:lang w:val="hr-HR"/>
        </w:rPr>
        <w:t xml:space="preserve">u </w:t>
      </w:r>
      <w:r w:rsidR="008628A9">
        <w:rPr>
          <w:sz w:val="22"/>
          <w:szCs w:val="22"/>
          <w:lang w:val="hr-HR"/>
        </w:rPr>
        <w:t>mjesecu studenom</w:t>
      </w:r>
      <w:r w:rsidR="004609C1">
        <w:rPr>
          <w:sz w:val="22"/>
          <w:szCs w:val="22"/>
          <w:lang w:val="hr-HR"/>
        </w:rPr>
        <w:t xml:space="preserve"> te nerealiziranim planiranim rashodima </w:t>
      </w:r>
      <w:r w:rsidR="008628A9">
        <w:rPr>
          <w:sz w:val="22"/>
          <w:szCs w:val="22"/>
          <w:lang w:val="hr-HR"/>
        </w:rPr>
        <w:t>na ime nabavke materijala za vježbe učenika kozmetičara</w:t>
      </w:r>
      <w:r w:rsidR="004609C1">
        <w:rPr>
          <w:sz w:val="22"/>
          <w:szCs w:val="22"/>
          <w:lang w:val="hr-HR"/>
        </w:rPr>
        <w:t xml:space="preserve"> (od prihodovanih </w:t>
      </w:r>
      <w:r w:rsidR="00F056CD">
        <w:rPr>
          <w:sz w:val="22"/>
          <w:szCs w:val="22"/>
          <w:lang w:val="hr-HR"/>
        </w:rPr>
        <w:t>24.300 kn potrošeno je 6.022</w:t>
      </w:r>
      <w:r w:rsidR="00B226A0">
        <w:rPr>
          <w:sz w:val="22"/>
          <w:szCs w:val="22"/>
          <w:lang w:val="hr-HR"/>
        </w:rPr>
        <w:t xml:space="preserve">, </w:t>
      </w:r>
      <w:r w:rsidR="00F056CD">
        <w:rPr>
          <w:sz w:val="22"/>
          <w:szCs w:val="22"/>
          <w:lang w:val="hr-HR"/>
        </w:rPr>
        <w:t xml:space="preserve">što je </w:t>
      </w:r>
      <w:r w:rsidR="00B226A0">
        <w:rPr>
          <w:sz w:val="22"/>
          <w:szCs w:val="22"/>
          <w:lang w:val="hr-HR"/>
        </w:rPr>
        <w:t xml:space="preserve">za predmetni izvor financiranja </w:t>
      </w:r>
      <w:r w:rsidR="00F056CD">
        <w:rPr>
          <w:sz w:val="22"/>
          <w:szCs w:val="22"/>
          <w:lang w:val="hr-HR"/>
        </w:rPr>
        <w:t xml:space="preserve">rezultiralo viškom prihoda </w:t>
      </w:r>
      <w:proofErr w:type="spellStart"/>
      <w:r w:rsidR="00F056CD">
        <w:rPr>
          <w:sz w:val="22"/>
          <w:szCs w:val="22"/>
          <w:lang w:val="hr-HR"/>
        </w:rPr>
        <w:t>per</w:t>
      </w:r>
      <w:proofErr w:type="spellEnd"/>
      <w:r w:rsidR="00F056CD">
        <w:rPr>
          <w:sz w:val="22"/>
          <w:szCs w:val="22"/>
          <w:lang w:val="hr-HR"/>
        </w:rPr>
        <w:t xml:space="preserve"> 31.12.2019. u visini od 18.278 kuna.</w:t>
      </w: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</w:p>
    <w:p w:rsidR="00A43391" w:rsidRPr="009B3242" w:rsidRDefault="00A43391" w:rsidP="00A43391">
      <w:pPr>
        <w:jc w:val="both"/>
        <w:rPr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Loredana Grdinić, prof.</w:t>
      </w:r>
    </w:p>
    <w:p w:rsidR="00175BBE" w:rsidRDefault="00175BBE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673197" w:rsidRPr="00673197" w:rsidRDefault="00CD020D" w:rsidP="0067319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400-05/20</w:t>
      </w:r>
      <w:r w:rsidR="00A275B2">
        <w:rPr>
          <w:sz w:val="22"/>
          <w:szCs w:val="22"/>
        </w:rPr>
        <w:t>-01/01</w:t>
      </w:r>
    </w:p>
    <w:p w:rsidR="00673197" w:rsidRDefault="00673197" w:rsidP="00175BBE">
      <w:pPr>
        <w:rPr>
          <w:sz w:val="22"/>
          <w:szCs w:val="22"/>
        </w:rPr>
      </w:pPr>
      <w:proofErr w:type="spellStart"/>
      <w:r w:rsidRPr="00673197">
        <w:rPr>
          <w:sz w:val="22"/>
          <w:szCs w:val="22"/>
        </w:rPr>
        <w:t>Urbroj</w:t>
      </w:r>
      <w:proofErr w:type="spellEnd"/>
      <w:r w:rsidRPr="00673197">
        <w:rPr>
          <w:sz w:val="22"/>
          <w:szCs w:val="22"/>
        </w:rPr>
        <w:t xml:space="preserve">: </w:t>
      </w:r>
      <w:r w:rsidR="00834062">
        <w:rPr>
          <w:sz w:val="22"/>
          <w:szCs w:val="22"/>
        </w:rPr>
        <w:t>2156-23-01/4-20</w:t>
      </w:r>
      <w:r w:rsidR="00A275B2">
        <w:rPr>
          <w:sz w:val="22"/>
          <w:szCs w:val="22"/>
        </w:rPr>
        <w:t>-02</w:t>
      </w:r>
    </w:p>
    <w:p w:rsidR="00A13445" w:rsidRDefault="00A13445" w:rsidP="00175BBE">
      <w:pPr>
        <w:rPr>
          <w:sz w:val="22"/>
          <w:szCs w:val="22"/>
        </w:rPr>
      </w:pPr>
    </w:p>
    <w:p w:rsidR="00A13445" w:rsidRDefault="00A13445" w:rsidP="00175BBE">
      <w:pPr>
        <w:rPr>
          <w:sz w:val="22"/>
          <w:szCs w:val="22"/>
        </w:rPr>
      </w:pPr>
    </w:p>
    <w:p w:rsidR="00A13445" w:rsidRDefault="00A13445" w:rsidP="00175BBE">
      <w:pPr>
        <w:rPr>
          <w:sz w:val="22"/>
          <w:szCs w:val="22"/>
        </w:rPr>
      </w:pPr>
    </w:p>
    <w:p w:rsidR="00A13445" w:rsidRDefault="00A13445" w:rsidP="00175BBE">
      <w:pPr>
        <w:rPr>
          <w:sz w:val="22"/>
          <w:szCs w:val="22"/>
        </w:rPr>
      </w:pPr>
    </w:p>
    <w:p w:rsidR="00A13445" w:rsidRDefault="00A13445" w:rsidP="00175BBE">
      <w:pPr>
        <w:rPr>
          <w:sz w:val="22"/>
          <w:szCs w:val="22"/>
        </w:rPr>
      </w:pPr>
    </w:p>
    <w:p w:rsidR="00A13445" w:rsidRDefault="00A13445" w:rsidP="00175BBE">
      <w:pPr>
        <w:rPr>
          <w:sz w:val="22"/>
          <w:szCs w:val="22"/>
          <w:lang w:val="hr-HR"/>
        </w:rPr>
      </w:pPr>
    </w:p>
    <w:p w:rsidR="00A13445" w:rsidRDefault="00A13445" w:rsidP="00175BBE">
      <w:pPr>
        <w:rPr>
          <w:sz w:val="22"/>
          <w:szCs w:val="22"/>
          <w:lang w:val="hr-HR"/>
        </w:rPr>
      </w:pPr>
    </w:p>
    <w:sectPr w:rsidR="00A13445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4D" w:rsidRDefault="00374D4D">
      <w:r>
        <w:separator/>
      </w:r>
    </w:p>
  </w:endnote>
  <w:endnote w:type="continuationSeparator" w:id="0">
    <w:p w:rsidR="00374D4D" w:rsidRDefault="0037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1C" w:rsidRDefault="00D511E1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1271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1271C" w:rsidRDefault="00E1271C" w:rsidP="008205C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065"/>
      <w:docPartObj>
        <w:docPartGallery w:val="Page Numbers (Bottom of Page)"/>
        <w:docPartUnique/>
      </w:docPartObj>
    </w:sdtPr>
    <w:sdtContent>
      <w:p w:rsidR="00E1271C" w:rsidRDefault="00D511E1" w:rsidP="00223BED">
        <w:pPr>
          <w:pStyle w:val="Podnoje"/>
          <w:jc w:val="center"/>
        </w:pPr>
        <w:fldSimple w:instr=" PAGE   \* MERGEFORMAT ">
          <w:r w:rsidR="00DE45C1">
            <w:rPr>
              <w:noProof/>
            </w:rPr>
            <w:t>2</w:t>
          </w:r>
        </w:fldSimple>
      </w:p>
    </w:sdtContent>
  </w:sdt>
  <w:p w:rsidR="00E1271C" w:rsidRDefault="00E1271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4D" w:rsidRDefault="00374D4D">
      <w:r>
        <w:separator/>
      </w:r>
    </w:p>
  </w:footnote>
  <w:footnote w:type="continuationSeparator" w:id="0">
    <w:p w:rsidR="00374D4D" w:rsidRDefault="00374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806B0"/>
    <w:rsid w:val="00080FA8"/>
    <w:rsid w:val="0008236E"/>
    <w:rsid w:val="00092A99"/>
    <w:rsid w:val="000A237B"/>
    <w:rsid w:val="000B478C"/>
    <w:rsid w:val="000C44F0"/>
    <w:rsid w:val="000C47B6"/>
    <w:rsid w:val="000D5EC0"/>
    <w:rsid w:val="000E5DC8"/>
    <w:rsid w:val="0010451E"/>
    <w:rsid w:val="00110F4C"/>
    <w:rsid w:val="0011757A"/>
    <w:rsid w:val="00121975"/>
    <w:rsid w:val="00126DDD"/>
    <w:rsid w:val="001321B9"/>
    <w:rsid w:val="0013290E"/>
    <w:rsid w:val="00142BEF"/>
    <w:rsid w:val="001437AD"/>
    <w:rsid w:val="00150BED"/>
    <w:rsid w:val="00162FD0"/>
    <w:rsid w:val="0016410E"/>
    <w:rsid w:val="00164219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D73DA"/>
    <w:rsid w:val="001E08E2"/>
    <w:rsid w:val="001E1A92"/>
    <w:rsid w:val="001E6022"/>
    <w:rsid w:val="001E6094"/>
    <w:rsid w:val="001E6821"/>
    <w:rsid w:val="001F28D6"/>
    <w:rsid w:val="001F2D87"/>
    <w:rsid w:val="001F6C74"/>
    <w:rsid w:val="002019B5"/>
    <w:rsid w:val="00210516"/>
    <w:rsid w:val="00211791"/>
    <w:rsid w:val="00212FCD"/>
    <w:rsid w:val="00213178"/>
    <w:rsid w:val="002150C3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81A14"/>
    <w:rsid w:val="002825BD"/>
    <w:rsid w:val="00283A25"/>
    <w:rsid w:val="0028658F"/>
    <w:rsid w:val="002918C7"/>
    <w:rsid w:val="002944B8"/>
    <w:rsid w:val="002A206B"/>
    <w:rsid w:val="002A2ECB"/>
    <w:rsid w:val="002B0933"/>
    <w:rsid w:val="002B1A91"/>
    <w:rsid w:val="002C1869"/>
    <w:rsid w:val="002C3614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342E5"/>
    <w:rsid w:val="0033594C"/>
    <w:rsid w:val="00337F2B"/>
    <w:rsid w:val="00347F30"/>
    <w:rsid w:val="00353FF0"/>
    <w:rsid w:val="003604D7"/>
    <w:rsid w:val="003623CD"/>
    <w:rsid w:val="00365473"/>
    <w:rsid w:val="00371F81"/>
    <w:rsid w:val="003747E5"/>
    <w:rsid w:val="00374D4D"/>
    <w:rsid w:val="00376B01"/>
    <w:rsid w:val="00377DBB"/>
    <w:rsid w:val="0039313C"/>
    <w:rsid w:val="00395275"/>
    <w:rsid w:val="003A2A5F"/>
    <w:rsid w:val="003A4F57"/>
    <w:rsid w:val="003A6135"/>
    <w:rsid w:val="003B2DD0"/>
    <w:rsid w:val="003B2F97"/>
    <w:rsid w:val="003C21F4"/>
    <w:rsid w:val="003C32A1"/>
    <w:rsid w:val="003C7557"/>
    <w:rsid w:val="003C75B9"/>
    <w:rsid w:val="003D1540"/>
    <w:rsid w:val="003D351A"/>
    <w:rsid w:val="003D356E"/>
    <w:rsid w:val="003F0724"/>
    <w:rsid w:val="003F335C"/>
    <w:rsid w:val="003F5281"/>
    <w:rsid w:val="003F61E7"/>
    <w:rsid w:val="003F7D70"/>
    <w:rsid w:val="00410454"/>
    <w:rsid w:val="00414AD0"/>
    <w:rsid w:val="00423332"/>
    <w:rsid w:val="00425564"/>
    <w:rsid w:val="00431674"/>
    <w:rsid w:val="00431DC8"/>
    <w:rsid w:val="00436964"/>
    <w:rsid w:val="00441044"/>
    <w:rsid w:val="00443A53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4197"/>
    <w:rsid w:val="004743CF"/>
    <w:rsid w:val="00477866"/>
    <w:rsid w:val="00483657"/>
    <w:rsid w:val="00486B1A"/>
    <w:rsid w:val="00490173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578F"/>
    <w:rsid w:val="00507E62"/>
    <w:rsid w:val="00513D7A"/>
    <w:rsid w:val="00521479"/>
    <w:rsid w:val="0052649F"/>
    <w:rsid w:val="00531710"/>
    <w:rsid w:val="00532AFD"/>
    <w:rsid w:val="00532C8C"/>
    <w:rsid w:val="00550414"/>
    <w:rsid w:val="00553F1C"/>
    <w:rsid w:val="00556EC6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5270"/>
    <w:rsid w:val="005B44EF"/>
    <w:rsid w:val="005B470C"/>
    <w:rsid w:val="005B7C19"/>
    <w:rsid w:val="005C34CC"/>
    <w:rsid w:val="005C383F"/>
    <w:rsid w:val="005C4577"/>
    <w:rsid w:val="005C509C"/>
    <w:rsid w:val="005C6BFD"/>
    <w:rsid w:val="005D20B3"/>
    <w:rsid w:val="005D483A"/>
    <w:rsid w:val="005E5DDD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3197"/>
    <w:rsid w:val="006747FE"/>
    <w:rsid w:val="006777A5"/>
    <w:rsid w:val="00687C0A"/>
    <w:rsid w:val="00690A96"/>
    <w:rsid w:val="00692AA3"/>
    <w:rsid w:val="00692E80"/>
    <w:rsid w:val="006A139A"/>
    <w:rsid w:val="006A3D50"/>
    <w:rsid w:val="006A4FE2"/>
    <w:rsid w:val="006A6C38"/>
    <w:rsid w:val="006B1D5F"/>
    <w:rsid w:val="006B3420"/>
    <w:rsid w:val="006B4EB0"/>
    <w:rsid w:val="006C077A"/>
    <w:rsid w:val="006C4FFF"/>
    <w:rsid w:val="006C51EB"/>
    <w:rsid w:val="006C5ADC"/>
    <w:rsid w:val="006E3A91"/>
    <w:rsid w:val="006F23FA"/>
    <w:rsid w:val="006F72DE"/>
    <w:rsid w:val="006F7420"/>
    <w:rsid w:val="0070070F"/>
    <w:rsid w:val="00706976"/>
    <w:rsid w:val="00713CDA"/>
    <w:rsid w:val="00716943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71916"/>
    <w:rsid w:val="007720D6"/>
    <w:rsid w:val="007774A0"/>
    <w:rsid w:val="007851A0"/>
    <w:rsid w:val="00791C1C"/>
    <w:rsid w:val="00793D94"/>
    <w:rsid w:val="00794F35"/>
    <w:rsid w:val="007B3264"/>
    <w:rsid w:val="007B5854"/>
    <w:rsid w:val="007B5AD8"/>
    <w:rsid w:val="007C2530"/>
    <w:rsid w:val="007D57FF"/>
    <w:rsid w:val="007E0EFE"/>
    <w:rsid w:val="007E1157"/>
    <w:rsid w:val="007E6545"/>
    <w:rsid w:val="007E675D"/>
    <w:rsid w:val="007F4FEE"/>
    <w:rsid w:val="007F53DB"/>
    <w:rsid w:val="0081590B"/>
    <w:rsid w:val="008205CB"/>
    <w:rsid w:val="00822E2D"/>
    <w:rsid w:val="00830AB8"/>
    <w:rsid w:val="00831F23"/>
    <w:rsid w:val="00833262"/>
    <w:rsid w:val="00834062"/>
    <w:rsid w:val="00835E0A"/>
    <w:rsid w:val="0083610F"/>
    <w:rsid w:val="008362A6"/>
    <w:rsid w:val="00843866"/>
    <w:rsid w:val="00845B87"/>
    <w:rsid w:val="008536CE"/>
    <w:rsid w:val="008560AE"/>
    <w:rsid w:val="00856359"/>
    <w:rsid w:val="00861534"/>
    <w:rsid w:val="008628A9"/>
    <w:rsid w:val="00862E8C"/>
    <w:rsid w:val="00864868"/>
    <w:rsid w:val="00871278"/>
    <w:rsid w:val="00873920"/>
    <w:rsid w:val="0087465A"/>
    <w:rsid w:val="00875D6C"/>
    <w:rsid w:val="008834A6"/>
    <w:rsid w:val="00884212"/>
    <w:rsid w:val="00886BC8"/>
    <w:rsid w:val="008871C5"/>
    <w:rsid w:val="00887360"/>
    <w:rsid w:val="008875D0"/>
    <w:rsid w:val="00893CE7"/>
    <w:rsid w:val="008A14C4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39D4"/>
    <w:rsid w:val="00911046"/>
    <w:rsid w:val="0091237B"/>
    <w:rsid w:val="00913343"/>
    <w:rsid w:val="00915118"/>
    <w:rsid w:val="009313FD"/>
    <w:rsid w:val="00935C45"/>
    <w:rsid w:val="0094309E"/>
    <w:rsid w:val="0094571F"/>
    <w:rsid w:val="00951B3E"/>
    <w:rsid w:val="00952A32"/>
    <w:rsid w:val="00954A60"/>
    <w:rsid w:val="009619DC"/>
    <w:rsid w:val="00964783"/>
    <w:rsid w:val="009658F2"/>
    <w:rsid w:val="00966566"/>
    <w:rsid w:val="009708BD"/>
    <w:rsid w:val="0098304E"/>
    <w:rsid w:val="009845E9"/>
    <w:rsid w:val="00987731"/>
    <w:rsid w:val="00990E52"/>
    <w:rsid w:val="00991ED5"/>
    <w:rsid w:val="00992EB4"/>
    <w:rsid w:val="00993803"/>
    <w:rsid w:val="009A1A5F"/>
    <w:rsid w:val="009B1E09"/>
    <w:rsid w:val="009B3242"/>
    <w:rsid w:val="009C2797"/>
    <w:rsid w:val="009C2E90"/>
    <w:rsid w:val="009D0E8E"/>
    <w:rsid w:val="00A02BD4"/>
    <w:rsid w:val="00A02CDD"/>
    <w:rsid w:val="00A03FAC"/>
    <w:rsid w:val="00A06CF4"/>
    <w:rsid w:val="00A07D18"/>
    <w:rsid w:val="00A13445"/>
    <w:rsid w:val="00A21515"/>
    <w:rsid w:val="00A275B2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508F"/>
    <w:rsid w:val="00A667A4"/>
    <w:rsid w:val="00A71964"/>
    <w:rsid w:val="00A73D0A"/>
    <w:rsid w:val="00A75AEE"/>
    <w:rsid w:val="00A91A40"/>
    <w:rsid w:val="00A94B4F"/>
    <w:rsid w:val="00A96AB4"/>
    <w:rsid w:val="00AA2DE1"/>
    <w:rsid w:val="00AA7197"/>
    <w:rsid w:val="00AB44AF"/>
    <w:rsid w:val="00AB5CE4"/>
    <w:rsid w:val="00AB7DA6"/>
    <w:rsid w:val="00AC1C24"/>
    <w:rsid w:val="00AC2735"/>
    <w:rsid w:val="00AC3B12"/>
    <w:rsid w:val="00AC5874"/>
    <w:rsid w:val="00AD21AB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226A0"/>
    <w:rsid w:val="00B24C0F"/>
    <w:rsid w:val="00B25029"/>
    <w:rsid w:val="00B25B2B"/>
    <w:rsid w:val="00B31C3E"/>
    <w:rsid w:val="00B3311C"/>
    <w:rsid w:val="00B42191"/>
    <w:rsid w:val="00B45815"/>
    <w:rsid w:val="00B50390"/>
    <w:rsid w:val="00B51183"/>
    <w:rsid w:val="00B54B7A"/>
    <w:rsid w:val="00B628F6"/>
    <w:rsid w:val="00B724F1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E67F2"/>
    <w:rsid w:val="00BE69A0"/>
    <w:rsid w:val="00BE7084"/>
    <w:rsid w:val="00BF1D59"/>
    <w:rsid w:val="00BF54BE"/>
    <w:rsid w:val="00C02F8F"/>
    <w:rsid w:val="00C0408E"/>
    <w:rsid w:val="00C2186A"/>
    <w:rsid w:val="00C2286C"/>
    <w:rsid w:val="00C22A1F"/>
    <w:rsid w:val="00C23FA4"/>
    <w:rsid w:val="00C24102"/>
    <w:rsid w:val="00C25D98"/>
    <w:rsid w:val="00C270C3"/>
    <w:rsid w:val="00C36060"/>
    <w:rsid w:val="00C41E02"/>
    <w:rsid w:val="00C46BF2"/>
    <w:rsid w:val="00C56202"/>
    <w:rsid w:val="00C578E3"/>
    <w:rsid w:val="00C57CF5"/>
    <w:rsid w:val="00C61C61"/>
    <w:rsid w:val="00C61EF4"/>
    <w:rsid w:val="00C6634A"/>
    <w:rsid w:val="00C71D7E"/>
    <w:rsid w:val="00C91B53"/>
    <w:rsid w:val="00C948D3"/>
    <w:rsid w:val="00C96287"/>
    <w:rsid w:val="00C973EC"/>
    <w:rsid w:val="00C97FD9"/>
    <w:rsid w:val="00CA2343"/>
    <w:rsid w:val="00CA4C51"/>
    <w:rsid w:val="00CB06A5"/>
    <w:rsid w:val="00CB0B86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D04078"/>
    <w:rsid w:val="00D05946"/>
    <w:rsid w:val="00D06DBF"/>
    <w:rsid w:val="00D15E09"/>
    <w:rsid w:val="00D23CD7"/>
    <w:rsid w:val="00D32563"/>
    <w:rsid w:val="00D37BC1"/>
    <w:rsid w:val="00D37F8B"/>
    <w:rsid w:val="00D40621"/>
    <w:rsid w:val="00D4091B"/>
    <w:rsid w:val="00D511E1"/>
    <w:rsid w:val="00D51831"/>
    <w:rsid w:val="00D5465C"/>
    <w:rsid w:val="00D627DF"/>
    <w:rsid w:val="00D63843"/>
    <w:rsid w:val="00D67E82"/>
    <w:rsid w:val="00D732CB"/>
    <w:rsid w:val="00D73390"/>
    <w:rsid w:val="00D81319"/>
    <w:rsid w:val="00D82329"/>
    <w:rsid w:val="00DA2968"/>
    <w:rsid w:val="00DB0D35"/>
    <w:rsid w:val="00DC443D"/>
    <w:rsid w:val="00DC6FF3"/>
    <w:rsid w:val="00DC77AD"/>
    <w:rsid w:val="00DD0421"/>
    <w:rsid w:val="00DD178C"/>
    <w:rsid w:val="00DD3ED9"/>
    <w:rsid w:val="00DD5BC9"/>
    <w:rsid w:val="00DE2BD7"/>
    <w:rsid w:val="00DE3D1E"/>
    <w:rsid w:val="00DE45C1"/>
    <w:rsid w:val="00DF782B"/>
    <w:rsid w:val="00DF7D36"/>
    <w:rsid w:val="00E03860"/>
    <w:rsid w:val="00E04518"/>
    <w:rsid w:val="00E06499"/>
    <w:rsid w:val="00E1038D"/>
    <w:rsid w:val="00E10B55"/>
    <w:rsid w:val="00E1271C"/>
    <w:rsid w:val="00E12C4C"/>
    <w:rsid w:val="00E20D3A"/>
    <w:rsid w:val="00E211D1"/>
    <w:rsid w:val="00E26E09"/>
    <w:rsid w:val="00E30EB2"/>
    <w:rsid w:val="00E3100A"/>
    <w:rsid w:val="00E31B6E"/>
    <w:rsid w:val="00E361D0"/>
    <w:rsid w:val="00E4429A"/>
    <w:rsid w:val="00E44CB6"/>
    <w:rsid w:val="00E464BD"/>
    <w:rsid w:val="00E56AC4"/>
    <w:rsid w:val="00E606A0"/>
    <w:rsid w:val="00E63315"/>
    <w:rsid w:val="00E65328"/>
    <w:rsid w:val="00E71E94"/>
    <w:rsid w:val="00E84AE1"/>
    <w:rsid w:val="00E85735"/>
    <w:rsid w:val="00E93D04"/>
    <w:rsid w:val="00E94048"/>
    <w:rsid w:val="00E94770"/>
    <w:rsid w:val="00EA32C4"/>
    <w:rsid w:val="00EA44EF"/>
    <w:rsid w:val="00EA5ED1"/>
    <w:rsid w:val="00EB2FD8"/>
    <w:rsid w:val="00EB771E"/>
    <w:rsid w:val="00EC64B5"/>
    <w:rsid w:val="00ED554C"/>
    <w:rsid w:val="00ED608C"/>
    <w:rsid w:val="00ED66DC"/>
    <w:rsid w:val="00EE63A6"/>
    <w:rsid w:val="00EE6D35"/>
    <w:rsid w:val="00EF0700"/>
    <w:rsid w:val="00F009AA"/>
    <w:rsid w:val="00F056CD"/>
    <w:rsid w:val="00F13AD0"/>
    <w:rsid w:val="00F227FE"/>
    <w:rsid w:val="00F23D3A"/>
    <w:rsid w:val="00F305D9"/>
    <w:rsid w:val="00F318F6"/>
    <w:rsid w:val="00F32E7B"/>
    <w:rsid w:val="00F42165"/>
    <w:rsid w:val="00F47C05"/>
    <w:rsid w:val="00F53E9F"/>
    <w:rsid w:val="00F60D46"/>
    <w:rsid w:val="00F61072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58A4"/>
    <w:rsid w:val="00FA7A76"/>
    <w:rsid w:val="00FB7F0E"/>
    <w:rsid w:val="00FD1B14"/>
    <w:rsid w:val="00FD2EE8"/>
    <w:rsid w:val="00FD6A10"/>
    <w:rsid w:val="00FE05F8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BF28-05C4-47BC-8267-A633D3CC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3313</Words>
  <Characters>18885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saz</cp:lastModifiedBy>
  <cp:revision>3</cp:revision>
  <cp:lastPrinted>2020-01-30T10:03:00Z</cp:lastPrinted>
  <dcterms:created xsi:type="dcterms:W3CDTF">2020-01-30T11:08:00Z</dcterms:created>
  <dcterms:modified xsi:type="dcterms:W3CDTF">2020-01-30T12:09:00Z</dcterms:modified>
</cp:coreProperties>
</file>