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2748"/>
        <w:gridCol w:w="940"/>
        <w:gridCol w:w="940"/>
        <w:gridCol w:w="940"/>
        <w:gridCol w:w="940"/>
        <w:gridCol w:w="905"/>
        <w:gridCol w:w="911"/>
        <w:gridCol w:w="929"/>
        <w:gridCol w:w="929"/>
        <w:gridCol w:w="911"/>
        <w:gridCol w:w="712"/>
        <w:gridCol w:w="854"/>
        <w:gridCol w:w="854"/>
        <w:gridCol w:w="705"/>
      </w:tblGrid>
      <w:tr w:rsidR="000A5E73" w:rsidRPr="00481944" w:rsidTr="000045F6">
        <w:tc>
          <w:tcPr>
            <w:tcW w:w="2843" w:type="dxa"/>
            <w:vAlign w:val="center"/>
          </w:tcPr>
          <w:p w:rsidR="000A5E73" w:rsidRPr="00481944" w:rsidRDefault="000A5E73" w:rsidP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ZANIMANJE</w:t>
            </w:r>
          </w:p>
        </w:tc>
        <w:tc>
          <w:tcPr>
            <w:tcW w:w="2843" w:type="dxa"/>
            <w:gridSpan w:val="3"/>
            <w:vAlign w:val="center"/>
          </w:tcPr>
          <w:p w:rsidR="000A5E73" w:rsidRPr="00481944" w:rsidRDefault="000A5E73" w:rsidP="000A5E73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FRIZER</w:t>
            </w:r>
          </w:p>
        </w:tc>
        <w:tc>
          <w:tcPr>
            <w:tcW w:w="2844" w:type="dxa"/>
            <w:gridSpan w:val="3"/>
            <w:vAlign w:val="center"/>
          </w:tcPr>
          <w:p w:rsidR="000A5E73" w:rsidRPr="00481944" w:rsidRDefault="000A5E73" w:rsidP="000A5E73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PEDIKER</w:t>
            </w:r>
          </w:p>
        </w:tc>
        <w:tc>
          <w:tcPr>
            <w:tcW w:w="2844" w:type="dxa"/>
            <w:gridSpan w:val="3"/>
            <w:vAlign w:val="center"/>
          </w:tcPr>
          <w:p w:rsidR="000A5E73" w:rsidRPr="00481944" w:rsidRDefault="000A5E73" w:rsidP="000A5E73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MESAR</w:t>
            </w:r>
          </w:p>
        </w:tc>
        <w:tc>
          <w:tcPr>
            <w:tcW w:w="2844" w:type="dxa"/>
            <w:gridSpan w:val="4"/>
            <w:vAlign w:val="center"/>
          </w:tcPr>
          <w:p w:rsidR="000A5E73" w:rsidRPr="00481944" w:rsidRDefault="000A5E73" w:rsidP="000A5E73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KOZMETIČAR</w:t>
            </w:r>
          </w:p>
        </w:tc>
      </w:tr>
      <w:tr w:rsidR="000A5E73" w:rsidRPr="00481944" w:rsidTr="000045F6">
        <w:tc>
          <w:tcPr>
            <w:tcW w:w="2843" w:type="dxa"/>
            <w:vAlign w:val="center"/>
          </w:tcPr>
          <w:p w:rsidR="000A5E73" w:rsidRPr="00481944" w:rsidRDefault="000A5E73" w:rsidP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RAZRED</w:t>
            </w:r>
          </w:p>
        </w:tc>
        <w:tc>
          <w:tcPr>
            <w:tcW w:w="947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I.</w:t>
            </w:r>
          </w:p>
        </w:tc>
        <w:tc>
          <w:tcPr>
            <w:tcW w:w="948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II.</w:t>
            </w:r>
          </w:p>
        </w:tc>
        <w:tc>
          <w:tcPr>
            <w:tcW w:w="948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III.</w:t>
            </w:r>
          </w:p>
        </w:tc>
        <w:tc>
          <w:tcPr>
            <w:tcW w:w="948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I.</w:t>
            </w:r>
          </w:p>
        </w:tc>
        <w:tc>
          <w:tcPr>
            <w:tcW w:w="948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II.</w:t>
            </w:r>
          </w:p>
        </w:tc>
        <w:tc>
          <w:tcPr>
            <w:tcW w:w="948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III.</w:t>
            </w:r>
          </w:p>
        </w:tc>
        <w:tc>
          <w:tcPr>
            <w:tcW w:w="948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I.</w:t>
            </w:r>
          </w:p>
        </w:tc>
        <w:tc>
          <w:tcPr>
            <w:tcW w:w="948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II.</w:t>
            </w:r>
          </w:p>
        </w:tc>
        <w:tc>
          <w:tcPr>
            <w:tcW w:w="948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III.</w:t>
            </w:r>
          </w:p>
        </w:tc>
        <w:tc>
          <w:tcPr>
            <w:tcW w:w="711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I.</w:t>
            </w:r>
          </w:p>
        </w:tc>
        <w:tc>
          <w:tcPr>
            <w:tcW w:w="711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II.</w:t>
            </w:r>
          </w:p>
        </w:tc>
        <w:tc>
          <w:tcPr>
            <w:tcW w:w="711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III.</w:t>
            </w:r>
          </w:p>
        </w:tc>
        <w:tc>
          <w:tcPr>
            <w:tcW w:w="711" w:type="dxa"/>
          </w:tcPr>
          <w:p w:rsidR="000A5E73" w:rsidRPr="00481944" w:rsidRDefault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IV.</w:t>
            </w:r>
          </w:p>
        </w:tc>
      </w:tr>
      <w:tr w:rsidR="000A5E73" w:rsidRPr="00481944" w:rsidTr="000045F6">
        <w:tc>
          <w:tcPr>
            <w:tcW w:w="2843" w:type="dxa"/>
            <w:vAlign w:val="center"/>
          </w:tcPr>
          <w:p w:rsidR="000A5E73" w:rsidRPr="00481944" w:rsidRDefault="000A5E73" w:rsidP="000045F6">
            <w:pPr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GODIŠNJI FOND SATI (BEZ PRAKTIČNE NASTAVE U RADNOM PROCESU)</w:t>
            </w:r>
          </w:p>
        </w:tc>
        <w:tc>
          <w:tcPr>
            <w:tcW w:w="947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875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875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736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910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700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560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980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875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910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800</w:t>
            </w:r>
          </w:p>
        </w:tc>
      </w:tr>
      <w:tr w:rsidR="000A5E73" w:rsidRPr="00481944" w:rsidTr="000045F6">
        <w:tc>
          <w:tcPr>
            <w:tcW w:w="2843" w:type="dxa"/>
            <w:vAlign w:val="center"/>
          </w:tcPr>
          <w:p w:rsidR="000A5E73" w:rsidRPr="00481944" w:rsidRDefault="000A5E73" w:rsidP="000045F6">
            <w:pPr>
              <w:rPr>
                <w:b/>
                <w:sz w:val="28"/>
                <w:szCs w:val="28"/>
              </w:rPr>
            </w:pPr>
            <w:r w:rsidRPr="00481944">
              <w:rPr>
                <w:b/>
                <w:sz w:val="28"/>
                <w:szCs w:val="28"/>
              </w:rPr>
              <w:t>OPOMENA – 0,5%</w:t>
            </w:r>
          </w:p>
        </w:tc>
        <w:tc>
          <w:tcPr>
            <w:tcW w:w="947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4,38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4,38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3,68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4,55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3,5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2,8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4,9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4,38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4,55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4</w:t>
            </w:r>
          </w:p>
        </w:tc>
      </w:tr>
      <w:tr w:rsidR="000A5E73" w:rsidRPr="00481944" w:rsidTr="000045F6">
        <w:tc>
          <w:tcPr>
            <w:tcW w:w="2843" w:type="dxa"/>
            <w:vAlign w:val="center"/>
          </w:tcPr>
          <w:p w:rsidR="000A5E73" w:rsidRPr="00481944" w:rsidRDefault="000A5E73" w:rsidP="000045F6">
            <w:pPr>
              <w:rPr>
                <w:b/>
                <w:sz w:val="28"/>
                <w:szCs w:val="28"/>
              </w:rPr>
            </w:pPr>
            <w:r w:rsidRPr="00481944">
              <w:rPr>
                <w:b/>
                <w:sz w:val="28"/>
                <w:szCs w:val="28"/>
              </w:rPr>
              <w:t>UKOR</w:t>
            </w:r>
            <w:r w:rsidR="000A2D9B" w:rsidRPr="00481944">
              <w:rPr>
                <w:b/>
                <w:sz w:val="28"/>
                <w:szCs w:val="28"/>
              </w:rPr>
              <w:t xml:space="preserve"> -</w:t>
            </w:r>
            <w:r w:rsidRPr="00481944">
              <w:rPr>
                <w:b/>
                <w:sz w:val="28"/>
                <w:szCs w:val="28"/>
              </w:rPr>
              <w:t xml:space="preserve"> 1 %</w:t>
            </w:r>
          </w:p>
        </w:tc>
        <w:tc>
          <w:tcPr>
            <w:tcW w:w="947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8,75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8,75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7,36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9,1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5,6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9,8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8,75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9,1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</w:t>
            </w:r>
          </w:p>
        </w:tc>
      </w:tr>
      <w:tr w:rsidR="000A5E73" w:rsidRPr="00481944" w:rsidTr="000045F6">
        <w:tc>
          <w:tcPr>
            <w:tcW w:w="2843" w:type="dxa"/>
            <w:vAlign w:val="center"/>
          </w:tcPr>
          <w:p w:rsidR="000A5E73" w:rsidRPr="00481944" w:rsidRDefault="000A5E73" w:rsidP="000045F6">
            <w:pPr>
              <w:rPr>
                <w:b/>
                <w:sz w:val="28"/>
                <w:szCs w:val="28"/>
              </w:rPr>
            </w:pPr>
            <w:r w:rsidRPr="00481944">
              <w:rPr>
                <w:b/>
                <w:sz w:val="28"/>
                <w:szCs w:val="28"/>
              </w:rPr>
              <w:t xml:space="preserve">OPOMENA PRED ISKLJUČENJE </w:t>
            </w:r>
            <w:r w:rsidR="000A2D9B" w:rsidRPr="00481944">
              <w:rPr>
                <w:b/>
                <w:sz w:val="28"/>
                <w:szCs w:val="28"/>
              </w:rPr>
              <w:t xml:space="preserve"> - </w:t>
            </w:r>
            <w:r w:rsidRPr="00481944">
              <w:rPr>
                <w:b/>
                <w:sz w:val="28"/>
                <w:szCs w:val="28"/>
              </w:rPr>
              <w:t>1,5%</w:t>
            </w:r>
          </w:p>
        </w:tc>
        <w:tc>
          <w:tcPr>
            <w:tcW w:w="947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13,12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13,12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11,04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13,65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10,5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8,4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14,7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13,12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13,65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12</w:t>
            </w:r>
          </w:p>
        </w:tc>
      </w:tr>
      <w:tr w:rsidR="000A5E73" w:rsidRPr="00481944" w:rsidTr="000045F6">
        <w:tc>
          <w:tcPr>
            <w:tcW w:w="2843" w:type="dxa"/>
            <w:vAlign w:val="center"/>
          </w:tcPr>
          <w:p w:rsidR="000A5E73" w:rsidRPr="00481944" w:rsidRDefault="000A5E73" w:rsidP="000A2D9B">
            <w:pPr>
              <w:rPr>
                <w:b/>
                <w:sz w:val="28"/>
                <w:szCs w:val="28"/>
              </w:rPr>
            </w:pPr>
            <w:r w:rsidRPr="00481944">
              <w:rPr>
                <w:b/>
                <w:sz w:val="28"/>
                <w:szCs w:val="28"/>
              </w:rPr>
              <w:t>ISKLJUČENJE</w:t>
            </w:r>
            <w:r w:rsidR="000A2D9B" w:rsidRPr="00481944">
              <w:rPr>
                <w:b/>
                <w:sz w:val="28"/>
                <w:szCs w:val="28"/>
              </w:rPr>
              <w:t xml:space="preserve"> - </w:t>
            </w:r>
            <w:r w:rsidRPr="00481944">
              <w:rPr>
                <w:b/>
                <w:sz w:val="28"/>
                <w:szCs w:val="28"/>
              </w:rPr>
              <w:t>2%</w:t>
            </w:r>
          </w:p>
        </w:tc>
        <w:tc>
          <w:tcPr>
            <w:tcW w:w="947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17,52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17,52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14,72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18,2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14</w:t>
            </w:r>
          </w:p>
        </w:tc>
        <w:tc>
          <w:tcPr>
            <w:tcW w:w="948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11,2</w:t>
            </w:r>
          </w:p>
        </w:tc>
        <w:tc>
          <w:tcPr>
            <w:tcW w:w="948" w:type="dxa"/>
            <w:vAlign w:val="center"/>
          </w:tcPr>
          <w:p w:rsidR="000A5E73" w:rsidRPr="00481944" w:rsidRDefault="000A5E73" w:rsidP="0000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19,6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17,52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18,2</w:t>
            </w:r>
          </w:p>
        </w:tc>
        <w:tc>
          <w:tcPr>
            <w:tcW w:w="711" w:type="dxa"/>
            <w:vAlign w:val="center"/>
          </w:tcPr>
          <w:p w:rsidR="000A5E73" w:rsidRPr="00481944" w:rsidRDefault="000045F6" w:rsidP="000045F6">
            <w:pPr>
              <w:jc w:val="center"/>
              <w:rPr>
                <w:sz w:val="28"/>
                <w:szCs w:val="28"/>
              </w:rPr>
            </w:pPr>
            <w:r w:rsidRPr="00481944">
              <w:rPr>
                <w:sz w:val="28"/>
                <w:szCs w:val="28"/>
              </w:rPr>
              <w:t>16</w:t>
            </w:r>
          </w:p>
        </w:tc>
      </w:tr>
    </w:tbl>
    <w:p w:rsidR="00E041D8" w:rsidRDefault="00E041D8"/>
    <w:p w:rsidR="000045F6" w:rsidRPr="00481944" w:rsidRDefault="00481944">
      <w:pPr>
        <w:rPr>
          <w:sz w:val="24"/>
          <w:szCs w:val="24"/>
        </w:rPr>
      </w:pPr>
      <w:r w:rsidRPr="00481944">
        <w:rPr>
          <w:sz w:val="24"/>
          <w:szCs w:val="24"/>
        </w:rPr>
        <w:t xml:space="preserve">Članovi </w:t>
      </w:r>
      <w:r>
        <w:rPr>
          <w:sz w:val="24"/>
          <w:szCs w:val="24"/>
        </w:rPr>
        <w:t>N</w:t>
      </w:r>
      <w:r w:rsidRPr="00481944">
        <w:rPr>
          <w:sz w:val="24"/>
          <w:szCs w:val="24"/>
        </w:rPr>
        <w:t>astavničkog vijeća Obrtničke škole Opatija</w:t>
      </w:r>
      <w:r>
        <w:rPr>
          <w:sz w:val="24"/>
          <w:szCs w:val="24"/>
        </w:rPr>
        <w:t>,</w:t>
      </w:r>
      <w:r w:rsidRPr="00481944">
        <w:rPr>
          <w:sz w:val="24"/>
          <w:szCs w:val="24"/>
        </w:rPr>
        <w:t xml:space="preserve"> </w:t>
      </w:r>
      <w:r w:rsidR="00EF4496">
        <w:rPr>
          <w:sz w:val="24"/>
          <w:szCs w:val="24"/>
        </w:rPr>
        <w:t xml:space="preserve">usuglasili su se da će se </w:t>
      </w:r>
      <w:r w:rsidRPr="00481944">
        <w:rPr>
          <w:sz w:val="24"/>
          <w:szCs w:val="24"/>
        </w:rPr>
        <w:t xml:space="preserve">prilikom izricanja pedagoških mjera zbog neopravdanih izostanaka </w:t>
      </w:r>
      <w:r w:rsidR="00EF4496">
        <w:rPr>
          <w:sz w:val="24"/>
          <w:szCs w:val="24"/>
        </w:rPr>
        <w:t>uzeti</w:t>
      </w:r>
      <w:r w:rsidRPr="00481944">
        <w:rPr>
          <w:sz w:val="24"/>
          <w:szCs w:val="24"/>
        </w:rPr>
        <w:t xml:space="preserve"> srednja vrijednost prema gore navedeni</w:t>
      </w:r>
      <w:r>
        <w:rPr>
          <w:sz w:val="24"/>
          <w:szCs w:val="24"/>
        </w:rPr>
        <w:t>m</w:t>
      </w:r>
      <w:r w:rsidRPr="00481944">
        <w:rPr>
          <w:sz w:val="24"/>
          <w:szCs w:val="24"/>
        </w:rPr>
        <w:t xml:space="preserve"> izračunima po pojedinim odjelima  </w:t>
      </w:r>
      <w:r>
        <w:rPr>
          <w:sz w:val="24"/>
          <w:szCs w:val="24"/>
        </w:rPr>
        <w:t xml:space="preserve">te se slijedom toga pedagoške mjere izriču na sljedeći način: </w:t>
      </w:r>
    </w:p>
    <w:p w:rsidR="000045F6" w:rsidRPr="00481944" w:rsidRDefault="000045F6" w:rsidP="005B0A2A">
      <w:pPr>
        <w:jc w:val="both"/>
        <w:rPr>
          <w:sz w:val="28"/>
          <w:szCs w:val="28"/>
        </w:rPr>
      </w:pPr>
      <w:r w:rsidRPr="00481944">
        <w:rPr>
          <w:b/>
          <w:sz w:val="28"/>
          <w:szCs w:val="28"/>
        </w:rPr>
        <w:t xml:space="preserve">OPOMENA </w:t>
      </w:r>
      <w:r w:rsidRPr="00481944">
        <w:rPr>
          <w:sz w:val="28"/>
          <w:szCs w:val="28"/>
        </w:rPr>
        <w:t>:</w:t>
      </w:r>
      <w:r w:rsidR="004E55CE" w:rsidRPr="00481944">
        <w:rPr>
          <w:sz w:val="28"/>
          <w:szCs w:val="28"/>
        </w:rPr>
        <w:t xml:space="preserve"> izriče se nakon drugog evidentiranog lakšeg neprihvatljivog ponašanja ili  u slučaju da je učenik izostao</w:t>
      </w:r>
      <w:r w:rsidRPr="00481944">
        <w:rPr>
          <w:sz w:val="28"/>
          <w:szCs w:val="28"/>
        </w:rPr>
        <w:t>-5-9 neopravdanih sati</w:t>
      </w:r>
    </w:p>
    <w:p w:rsidR="000045F6" w:rsidRPr="00481944" w:rsidRDefault="000045F6" w:rsidP="005B0A2A">
      <w:pPr>
        <w:jc w:val="both"/>
        <w:rPr>
          <w:sz w:val="28"/>
          <w:szCs w:val="28"/>
        </w:rPr>
      </w:pPr>
      <w:r w:rsidRPr="00481944">
        <w:rPr>
          <w:b/>
          <w:sz w:val="28"/>
          <w:szCs w:val="28"/>
        </w:rPr>
        <w:t>UKOR RAZREDNOG VIJ</w:t>
      </w:r>
      <w:bookmarkStart w:id="0" w:name="_GoBack"/>
      <w:bookmarkEnd w:id="0"/>
      <w:r w:rsidRPr="00481944">
        <w:rPr>
          <w:b/>
          <w:sz w:val="28"/>
          <w:szCs w:val="28"/>
        </w:rPr>
        <w:t>EĆA</w:t>
      </w:r>
      <w:r w:rsidRPr="00481944">
        <w:rPr>
          <w:sz w:val="28"/>
          <w:szCs w:val="28"/>
        </w:rPr>
        <w:t>:</w:t>
      </w:r>
      <w:r w:rsidR="004E55CE" w:rsidRPr="00481944">
        <w:rPr>
          <w:sz w:val="28"/>
          <w:szCs w:val="28"/>
        </w:rPr>
        <w:t xml:space="preserve"> izriče se zbog težeg neprihvatljivog ponašanja ili u slučaju da je učenik izostao </w:t>
      </w:r>
      <w:r w:rsidRPr="00481944">
        <w:rPr>
          <w:sz w:val="28"/>
          <w:szCs w:val="28"/>
        </w:rPr>
        <w:t xml:space="preserve"> 10-14 neopravdanih sati </w:t>
      </w:r>
    </w:p>
    <w:p w:rsidR="000045F6" w:rsidRPr="00481944" w:rsidRDefault="000045F6" w:rsidP="005B0A2A">
      <w:pPr>
        <w:jc w:val="both"/>
        <w:rPr>
          <w:sz w:val="28"/>
          <w:szCs w:val="28"/>
        </w:rPr>
      </w:pPr>
      <w:r w:rsidRPr="00481944">
        <w:rPr>
          <w:b/>
          <w:sz w:val="28"/>
          <w:szCs w:val="28"/>
        </w:rPr>
        <w:t>OPOMENA PRED ISKLJUČENJE</w:t>
      </w:r>
      <w:r w:rsidRPr="00481944">
        <w:rPr>
          <w:sz w:val="28"/>
          <w:szCs w:val="28"/>
        </w:rPr>
        <w:t xml:space="preserve">: </w:t>
      </w:r>
      <w:r w:rsidR="004E55CE" w:rsidRPr="00481944">
        <w:rPr>
          <w:sz w:val="28"/>
          <w:szCs w:val="28"/>
        </w:rPr>
        <w:t xml:space="preserve"> izriče se zbog teškog neprihvatljivog ponašanja ili u slučaju da je učenik izostao  </w:t>
      </w:r>
      <w:r w:rsidRPr="00481944">
        <w:rPr>
          <w:sz w:val="28"/>
          <w:szCs w:val="28"/>
        </w:rPr>
        <w:t>15-19 neopravdanih sati</w:t>
      </w:r>
    </w:p>
    <w:p w:rsidR="000045F6" w:rsidRPr="00481944" w:rsidRDefault="000045F6" w:rsidP="005B0A2A">
      <w:pPr>
        <w:jc w:val="both"/>
        <w:rPr>
          <w:sz w:val="28"/>
          <w:szCs w:val="28"/>
        </w:rPr>
      </w:pPr>
      <w:r w:rsidRPr="00481944">
        <w:rPr>
          <w:b/>
          <w:sz w:val="28"/>
          <w:szCs w:val="28"/>
        </w:rPr>
        <w:t>ISKLJUČENJE IZ ŠKOLE S PRAVOM POLAGANJA RAZREDNOG ISPITA</w:t>
      </w:r>
      <w:r w:rsidRPr="00481944">
        <w:rPr>
          <w:sz w:val="28"/>
          <w:szCs w:val="28"/>
        </w:rPr>
        <w:t>:</w:t>
      </w:r>
      <w:r w:rsidR="004E55CE" w:rsidRPr="00481944">
        <w:rPr>
          <w:sz w:val="28"/>
          <w:szCs w:val="28"/>
        </w:rPr>
        <w:t xml:space="preserve"> izriče se zbog osobito teškog neprihvatljivog ponašanja ili u slučaju da je učenik izostao </w:t>
      </w:r>
      <w:r w:rsidRPr="00481944">
        <w:rPr>
          <w:sz w:val="28"/>
          <w:szCs w:val="28"/>
        </w:rPr>
        <w:t xml:space="preserve"> 20 i više neopravdanih sati</w:t>
      </w:r>
    </w:p>
    <w:sectPr w:rsidR="000045F6" w:rsidRPr="00481944" w:rsidSect="000A5E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A5E73"/>
    <w:rsid w:val="000045F6"/>
    <w:rsid w:val="000A2D9B"/>
    <w:rsid w:val="000A5E73"/>
    <w:rsid w:val="00481944"/>
    <w:rsid w:val="004E55CE"/>
    <w:rsid w:val="005B0A2A"/>
    <w:rsid w:val="008B6181"/>
    <w:rsid w:val="00A53A17"/>
    <w:rsid w:val="00E041D8"/>
    <w:rsid w:val="00E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A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A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di</cp:lastModifiedBy>
  <cp:revision>10</cp:revision>
  <dcterms:created xsi:type="dcterms:W3CDTF">2015-11-19T08:37:00Z</dcterms:created>
  <dcterms:modified xsi:type="dcterms:W3CDTF">2015-11-19T11:49:00Z</dcterms:modified>
</cp:coreProperties>
</file>